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114300" distR="114300">
            <wp:extent cx="6127750" cy="85217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127750" cy="8521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03">
      <w:pPr>
        <w:spacing w:after="200" w:line="276" w:lineRule="auto"/>
        <w:jc w:val="center"/>
        <w:rPr>
          <w:smallCaps w:val="1"/>
        </w:rPr>
      </w:pPr>
      <w:r w:rsidDel="00000000" w:rsidR="00000000" w:rsidRPr="00000000">
        <w:rPr>
          <w:rtl w:val="0"/>
        </w:rPr>
      </w:r>
    </w:p>
    <w:p w:rsidR="00000000" w:rsidDel="00000000" w:rsidP="00000000" w:rsidRDefault="00000000" w:rsidRPr="00000000" w14:paraId="00000004">
      <w:pPr>
        <w:spacing w:after="0" w:line="276" w:lineRule="auto"/>
        <w:jc w:val="center"/>
        <w:rPr>
          <w:b w:val="1"/>
          <w:color w:val="000000"/>
          <w:sz w:val="28"/>
          <w:szCs w:val="28"/>
        </w:rPr>
      </w:pPr>
      <w:r w:rsidDel="00000000" w:rsidR="00000000" w:rsidRPr="00000000">
        <w:rPr>
          <w:b w:val="1"/>
          <w:color w:val="000000"/>
          <w:sz w:val="28"/>
          <w:szCs w:val="28"/>
          <w:rtl w:val="0"/>
        </w:rPr>
        <w:t xml:space="preserve">MINISTÉRIO DA CIÊNCIA E TECNOLOGIA, INOVAÇÕES E COMUNICAÇÕES</w:t>
      </w:r>
    </w:p>
    <w:p w:rsidR="00000000" w:rsidDel="00000000" w:rsidP="00000000" w:rsidRDefault="00000000" w:rsidRPr="00000000" w14:paraId="00000005">
      <w:pPr>
        <w:spacing w:after="0"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06">
      <w:pPr>
        <w:spacing w:after="0" w:line="276" w:lineRule="auto"/>
        <w:jc w:val="center"/>
        <w:rPr>
          <w:b w:val="1"/>
          <w:color w:val="000000"/>
          <w:sz w:val="28"/>
          <w:szCs w:val="28"/>
        </w:rPr>
      </w:pPr>
      <w:r w:rsidDel="00000000" w:rsidR="00000000" w:rsidRPr="00000000">
        <w:rPr>
          <w:b w:val="1"/>
          <w:color w:val="000000"/>
          <w:sz w:val="28"/>
          <w:szCs w:val="28"/>
          <w:rtl w:val="0"/>
        </w:rPr>
        <w:t xml:space="preserve">Instituto Brasileiro de Informação em Ciência e Tecnologia</w:t>
      </w:r>
    </w:p>
    <w:p w:rsidR="00000000" w:rsidDel="00000000" w:rsidP="00000000" w:rsidRDefault="00000000" w:rsidRPr="00000000" w14:paraId="00000007">
      <w:pPr>
        <w:spacing w:after="200" w:line="276" w:lineRule="auto"/>
        <w:jc w:val="center"/>
        <w:rPr>
          <w:smallCaps w:val="1"/>
        </w:rPr>
      </w:pPr>
      <w:r w:rsidDel="00000000" w:rsidR="00000000" w:rsidRPr="00000000">
        <w:rPr>
          <w:rtl w:val="0"/>
        </w:rPr>
      </w:r>
    </w:p>
    <w:p w:rsidR="00000000" w:rsidDel="00000000" w:rsidP="00000000" w:rsidRDefault="00000000" w:rsidRPr="00000000" w14:paraId="00000008">
      <w:pPr>
        <w:spacing w:after="200" w:line="276" w:lineRule="auto"/>
        <w:jc w:val="center"/>
        <w:rPr>
          <w:smallCaps w:val="1"/>
        </w:rPr>
      </w:pPr>
      <w:r w:rsidDel="00000000" w:rsidR="00000000" w:rsidRPr="00000000">
        <w:rPr>
          <w:rtl w:val="0"/>
        </w:rPr>
      </w:r>
    </w:p>
    <w:p w:rsidR="00000000" w:rsidDel="00000000" w:rsidP="00000000" w:rsidRDefault="00000000" w:rsidRPr="00000000" w14:paraId="00000009">
      <w:pPr>
        <w:spacing w:after="200" w:line="276" w:lineRule="auto"/>
        <w:jc w:val="center"/>
        <w:rPr>
          <w:smallCaps w:val="1"/>
        </w:rPr>
      </w:pPr>
      <w:r w:rsidDel="00000000" w:rsidR="00000000" w:rsidRPr="00000000">
        <w:rPr>
          <w:rtl w:val="0"/>
        </w:rPr>
      </w:r>
    </w:p>
    <w:p w:rsidR="00000000" w:rsidDel="00000000" w:rsidP="00000000" w:rsidRDefault="00000000" w:rsidRPr="00000000" w14:paraId="0000000A">
      <w:pPr>
        <w:spacing w:after="200" w:line="276" w:lineRule="auto"/>
        <w:jc w:val="center"/>
        <w:rPr>
          <w:smallCaps w:val="1"/>
        </w:rPr>
      </w:pPr>
      <w:r w:rsidDel="00000000" w:rsidR="00000000" w:rsidRPr="00000000">
        <w:rPr>
          <w:rtl w:val="0"/>
        </w:rPr>
      </w:r>
    </w:p>
    <w:p w:rsidR="00000000" w:rsidDel="00000000" w:rsidP="00000000" w:rsidRDefault="00000000" w:rsidRPr="00000000" w14:paraId="0000000B">
      <w:pPr>
        <w:spacing w:line="276" w:lineRule="auto"/>
        <w:jc w:val="center"/>
        <w:rPr>
          <w:sz w:val="32"/>
          <w:szCs w:val="32"/>
        </w:rPr>
      </w:pPr>
      <w:r w:rsidDel="00000000" w:rsidR="00000000" w:rsidRPr="00000000">
        <w:rPr>
          <w:sz w:val="32"/>
          <w:szCs w:val="32"/>
          <w:rtl w:val="0"/>
        </w:rPr>
        <w:t xml:space="preserve">Relatório de Atividades</w:t>
      </w:r>
    </w:p>
    <w:p w:rsidR="00000000" w:rsidDel="00000000" w:rsidP="00000000" w:rsidRDefault="00000000" w:rsidRPr="00000000" w14:paraId="0000000C">
      <w:pPr>
        <w:spacing w:line="276" w:lineRule="auto"/>
        <w:jc w:val="center"/>
        <w:rPr/>
      </w:pPr>
      <w:r w:rsidDel="00000000" w:rsidR="00000000" w:rsidRPr="00000000">
        <w:rPr>
          <w:rtl w:val="0"/>
        </w:rPr>
      </w:r>
    </w:p>
    <w:p w:rsidR="00000000" w:rsidDel="00000000" w:rsidP="00000000" w:rsidRDefault="00000000" w:rsidRPr="00000000" w14:paraId="0000000D">
      <w:pPr>
        <w:spacing w:line="276" w:lineRule="auto"/>
        <w:jc w:val="center"/>
        <w:rPr>
          <w:color w:val="000000"/>
          <w:sz w:val="24"/>
          <w:szCs w:val="24"/>
        </w:rPr>
      </w:pPr>
      <w:r w:rsidDel="00000000" w:rsidR="00000000" w:rsidRPr="00000000">
        <w:rPr>
          <w:color w:val="000000"/>
          <w:sz w:val="24"/>
          <w:szCs w:val="24"/>
          <w:rtl w:val="0"/>
        </w:rPr>
        <w:t xml:space="preserve">Projeto: “Organização e disseminação de metodologia do INSS Digital” na Agência de Previdência Social de Petrópolis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after="0" w:line="240" w:lineRule="auto"/>
        <w:rPr/>
      </w:pPr>
      <w:r w:rsidDel="00000000" w:rsidR="00000000" w:rsidRPr="00000000">
        <w:rPr>
          <w:rtl w:val="0"/>
        </w:rPr>
      </w:r>
    </w:p>
    <w:tbl>
      <w:tblPr>
        <w:tblStyle w:val="Table1"/>
        <w:tblW w:w="4535.0" w:type="dxa"/>
        <w:jc w:val="center"/>
        <w:tblLayout w:type="fixed"/>
        <w:tblLook w:val="0400"/>
      </w:tblPr>
      <w:tblGrid>
        <w:gridCol w:w="4535"/>
        <w:tblGridChange w:id="0">
          <w:tblGrid>
            <w:gridCol w:w="4535"/>
          </w:tblGrid>
        </w:tblGridChange>
      </w:tblGrid>
      <w:tr>
        <w:tc>
          <w:tcPr>
            <w:tcBorders>
              <w:bottom w:color="ffffff" w:space="0" w:sz="12" w:val="single"/>
            </w:tcBorders>
            <w:shd w:fill="auto" w:val="clear"/>
          </w:tcPr>
          <w:p w:rsidR="00000000" w:rsidDel="00000000" w:rsidP="00000000" w:rsidRDefault="00000000" w:rsidRPr="00000000" w14:paraId="00000011">
            <w:pPr>
              <w:spacing w:after="0" w:line="240" w:lineRule="auto"/>
              <w:rPr>
                <w:b w:val="1"/>
                <w:color w:val="000000"/>
              </w:rPr>
            </w:pPr>
            <w:r w:rsidDel="00000000" w:rsidR="00000000" w:rsidRPr="00000000">
              <w:rPr>
                <w:b w:val="1"/>
                <w:color w:val="000000"/>
                <w:rtl w:val="0"/>
              </w:rPr>
              <w:t xml:space="preserve">Equipe</w:t>
            </w:r>
          </w:p>
          <w:p w:rsidR="00000000" w:rsidDel="00000000" w:rsidP="00000000" w:rsidRDefault="00000000" w:rsidRPr="00000000" w14:paraId="00000012">
            <w:pPr>
              <w:spacing w:after="0" w:line="240" w:lineRule="auto"/>
              <w:rPr>
                <w:b w:val="1"/>
                <w:color w:val="000000"/>
                <w:sz w:val="20"/>
                <w:szCs w:val="20"/>
              </w:rPr>
            </w:pPr>
            <w:r w:rsidDel="00000000" w:rsidR="00000000" w:rsidRPr="00000000">
              <w:rPr>
                <w:rtl w:val="0"/>
              </w:rPr>
            </w:r>
          </w:p>
          <w:p w:rsidR="00000000" w:rsidDel="00000000" w:rsidP="00000000" w:rsidRDefault="00000000" w:rsidRPr="00000000" w14:paraId="00000013">
            <w:pPr>
              <w:spacing w:after="0" w:line="240" w:lineRule="auto"/>
              <w:rPr>
                <w:b w:val="1"/>
                <w:color w:val="000000"/>
                <w:sz w:val="20"/>
                <w:szCs w:val="20"/>
              </w:rPr>
            </w:pPr>
            <w:r w:rsidDel="00000000" w:rsidR="00000000" w:rsidRPr="00000000">
              <w:rPr>
                <w:b w:val="1"/>
                <w:color w:val="000000"/>
                <w:sz w:val="20"/>
                <w:szCs w:val="20"/>
                <w:rtl w:val="0"/>
              </w:rPr>
              <w:t xml:space="preserve">Coordenador da Equipe</w:t>
            </w:r>
          </w:p>
          <w:p w:rsidR="00000000" w:rsidDel="00000000" w:rsidP="00000000" w:rsidRDefault="00000000" w:rsidRPr="00000000" w14:paraId="00000014">
            <w:pPr>
              <w:spacing w:after="0" w:line="240" w:lineRule="auto"/>
              <w:rPr>
                <w:color w:val="000000"/>
                <w:sz w:val="20"/>
                <w:szCs w:val="20"/>
              </w:rPr>
            </w:pPr>
            <w:r w:rsidDel="00000000" w:rsidR="00000000" w:rsidRPr="00000000">
              <w:rPr>
                <w:color w:val="000000"/>
                <w:sz w:val="20"/>
                <w:szCs w:val="20"/>
                <w:rtl w:val="0"/>
              </w:rPr>
              <w:t xml:space="preserve">Prof. Moacyr Figueiredo</w:t>
            </w:r>
          </w:p>
          <w:p w:rsidR="00000000" w:rsidDel="00000000" w:rsidP="00000000" w:rsidRDefault="00000000" w:rsidRPr="00000000" w14:paraId="00000015">
            <w:pPr>
              <w:spacing w:after="0" w:line="240" w:lineRule="auto"/>
              <w:rPr>
                <w:b w:val="1"/>
                <w:color w:val="000000"/>
                <w:sz w:val="20"/>
                <w:szCs w:val="20"/>
              </w:rPr>
            </w:pPr>
            <w:r w:rsidDel="00000000" w:rsidR="00000000" w:rsidRPr="00000000">
              <w:rPr>
                <w:rtl w:val="0"/>
              </w:rPr>
            </w:r>
          </w:p>
          <w:p w:rsidR="00000000" w:rsidDel="00000000" w:rsidP="00000000" w:rsidRDefault="00000000" w:rsidRPr="00000000" w14:paraId="00000016">
            <w:pPr>
              <w:spacing w:after="0" w:line="240" w:lineRule="auto"/>
              <w:rPr>
                <w:b w:val="1"/>
                <w:color w:val="000000"/>
                <w:sz w:val="20"/>
                <w:szCs w:val="20"/>
              </w:rPr>
            </w:pPr>
            <w:r w:rsidDel="00000000" w:rsidR="00000000" w:rsidRPr="00000000">
              <w:rPr>
                <w:b w:val="1"/>
                <w:color w:val="000000"/>
                <w:sz w:val="20"/>
                <w:szCs w:val="20"/>
                <w:rtl w:val="0"/>
              </w:rPr>
              <w:t xml:space="preserve">Líder de Equipe</w:t>
            </w:r>
          </w:p>
          <w:p w:rsidR="00000000" w:rsidDel="00000000" w:rsidP="00000000" w:rsidRDefault="00000000" w:rsidRPr="00000000" w14:paraId="00000017">
            <w:pPr>
              <w:spacing w:after="0" w:line="240" w:lineRule="auto"/>
              <w:rPr>
                <w:color w:val="000000"/>
                <w:sz w:val="20"/>
                <w:szCs w:val="20"/>
              </w:rPr>
            </w:pPr>
            <w:r w:rsidDel="00000000" w:rsidR="00000000" w:rsidRPr="00000000">
              <w:rPr>
                <w:color w:val="000000"/>
                <w:sz w:val="20"/>
                <w:szCs w:val="20"/>
                <w:rtl w:val="0"/>
              </w:rPr>
              <w:t xml:space="preserve">Profa. Lívia Cavalcanti</w:t>
            </w:r>
          </w:p>
          <w:p w:rsidR="00000000" w:rsidDel="00000000" w:rsidP="00000000" w:rsidRDefault="00000000" w:rsidRPr="00000000" w14:paraId="00000018">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019">
            <w:pPr>
              <w:spacing w:after="0" w:line="240" w:lineRule="auto"/>
              <w:rPr>
                <w:b w:val="1"/>
                <w:color w:val="000000"/>
                <w:sz w:val="20"/>
                <w:szCs w:val="20"/>
              </w:rPr>
            </w:pPr>
            <w:r w:rsidDel="00000000" w:rsidR="00000000" w:rsidRPr="00000000">
              <w:rPr>
                <w:b w:val="1"/>
                <w:color w:val="000000"/>
                <w:sz w:val="20"/>
                <w:szCs w:val="20"/>
                <w:rtl w:val="0"/>
              </w:rPr>
              <w:t xml:space="preserve">Estagiários</w:t>
            </w:r>
          </w:p>
          <w:p w:rsidR="00000000" w:rsidDel="00000000" w:rsidP="00000000" w:rsidRDefault="00000000" w:rsidRPr="00000000" w14:paraId="0000001A">
            <w:pPr>
              <w:spacing w:after="0" w:line="240" w:lineRule="auto"/>
              <w:rPr>
                <w:color w:val="000000"/>
                <w:sz w:val="20"/>
                <w:szCs w:val="20"/>
              </w:rPr>
            </w:pPr>
            <w:r w:rsidDel="00000000" w:rsidR="00000000" w:rsidRPr="00000000">
              <w:rPr>
                <w:color w:val="000000"/>
                <w:sz w:val="20"/>
                <w:szCs w:val="20"/>
                <w:rtl w:val="0"/>
              </w:rPr>
              <w:t xml:space="preserve">Cassiano Falcão</w:t>
            </w:r>
          </w:p>
          <w:p w:rsidR="00000000" w:rsidDel="00000000" w:rsidP="00000000" w:rsidRDefault="00000000" w:rsidRPr="00000000" w14:paraId="0000001B">
            <w:pPr>
              <w:spacing w:after="0" w:line="240" w:lineRule="auto"/>
              <w:rPr>
                <w:color w:val="000000"/>
                <w:sz w:val="20"/>
                <w:szCs w:val="20"/>
              </w:rPr>
            </w:pPr>
            <w:r w:rsidDel="00000000" w:rsidR="00000000" w:rsidRPr="00000000">
              <w:rPr>
                <w:color w:val="000000"/>
                <w:sz w:val="20"/>
                <w:szCs w:val="20"/>
                <w:rtl w:val="0"/>
              </w:rPr>
              <w:t xml:space="preserve">Gerson Luiz Henriques</w:t>
            </w:r>
          </w:p>
          <w:p w:rsidR="00000000" w:rsidDel="00000000" w:rsidP="00000000" w:rsidRDefault="00000000" w:rsidRPr="00000000" w14:paraId="0000001C">
            <w:pPr>
              <w:spacing w:after="0" w:line="240" w:lineRule="auto"/>
              <w:rPr>
                <w:color w:val="000000"/>
                <w:sz w:val="20"/>
                <w:szCs w:val="20"/>
              </w:rPr>
            </w:pPr>
            <w:r w:rsidDel="00000000" w:rsidR="00000000" w:rsidRPr="00000000">
              <w:rPr>
                <w:color w:val="000000"/>
                <w:sz w:val="20"/>
                <w:szCs w:val="20"/>
                <w:rtl w:val="0"/>
              </w:rPr>
              <w:t xml:space="preserve">Juliana de Oliveira</w:t>
            </w:r>
          </w:p>
          <w:p w:rsidR="00000000" w:rsidDel="00000000" w:rsidP="00000000" w:rsidRDefault="00000000" w:rsidRPr="00000000" w14:paraId="0000001D">
            <w:pPr>
              <w:spacing w:after="0" w:line="240" w:lineRule="auto"/>
              <w:rPr>
                <w:b w:val="1"/>
                <w:color w:val="000000"/>
                <w:sz w:val="20"/>
                <w:szCs w:val="20"/>
              </w:rPr>
            </w:pPr>
            <w:r w:rsidDel="00000000" w:rsidR="00000000" w:rsidRPr="00000000">
              <w:rPr>
                <w:color w:val="000000"/>
                <w:sz w:val="20"/>
                <w:szCs w:val="20"/>
                <w:rtl w:val="0"/>
              </w:rPr>
              <w:t xml:space="preserve">Maria Paula Reis</w:t>
            </w:r>
            <w:r w:rsidDel="00000000" w:rsidR="00000000" w:rsidRPr="00000000">
              <w:rPr>
                <w:rtl w:val="0"/>
              </w:rPr>
            </w:r>
          </w:p>
          <w:p w:rsidR="00000000" w:rsidDel="00000000" w:rsidP="00000000" w:rsidRDefault="00000000" w:rsidRPr="00000000" w14:paraId="0000001E">
            <w:pPr>
              <w:spacing w:after="0" w:line="240" w:lineRule="auto"/>
              <w:rPr>
                <w:b w:val="1"/>
                <w:color w:val="ff0000"/>
                <w:sz w:val="20"/>
                <w:szCs w:val="20"/>
              </w:rPr>
            </w:pPr>
            <w:r w:rsidDel="00000000" w:rsidR="00000000" w:rsidRPr="00000000">
              <w:rPr>
                <w:rtl w:val="0"/>
              </w:rPr>
            </w:r>
          </w:p>
          <w:p w:rsidR="00000000" w:rsidDel="00000000" w:rsidP="00000000" w:rsidRDefault="00000000" w:rsidRPr="00000000" w14:paraId="0000001F">
            <w:pPr>
              <w:spacing w:after="0" w:line="240" w:lineRule="auto"/>
              <w:rPr>
                <w:b w:val="1"/>
                <w:color w:val="ff0000"/>
                <w:sz w:val="20"/>
                <w:szCs w:val="20"/>
              </w:rPr>
            </w:pPr>
            <w:r w:rsidDel="00000000" w:rsidR="00000000" w:rsidRPr="00000000">
              <w:rPr>
                <w:rtl w:val="0"/>
              </w:rPr>
            </w:r>
          </w:p>
          <w:p w:rsidR="00000000" w:rsidDel="00000000" w:rsidP="00000000" w:rsidRDefault="00000000" w:rsidRPr="00000000" w14:paraId="00000020">
            <w:pPr>
              <w:spacing w:after="0" w:line="240" w:lineRule="auto"/>
              <w:rPr>
                <w:b w:val="1"/>
                <w:color w:val="ff0000"/>
                <w:sz w:val="24"/>
                <w:szCs w:val="24"/>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Petrópolis, outubro de 2018</w:t>
      </w:r>
    </w:p>
    <w:p w:rsidR="00000000" w:rsidDel="00000000" w:rsidP="00000000" w:rsidRDefault="00000000" w:rsidRPr="00000000" w14:paraId="00000025">
      <w:pPr>
        <w:spacing w:after="200" w:line="276" w:lineRule="auto"/>
        <w:jc w:val="center"/>
        <w:rPr>
          <w:smallCaps w:val="1"/>
        </w:rPr>
      </w:pPr>
      <w:r w:rsidDel="00000000" w:rsidR="00000000" w:rsidRPr="00000000">
        <w:rPr>
          <w:rtl w:val="0"/>
        </w:rPr>
      </w:r>
    </w:p>
    <w:p w:rsidR="00000000" w:rsidDel="00000000" w:rsidP="00000000" w:rsidRDefault="00000000" w:rsidRPr="00000000" w14:paraId="00000026">
      <w:pPr>
        <w:spacing w:after="200" w:line="276" w:lineRule="auto"/>
        <w:jc w:val="center"/>
        <w:rPr>
          <w:smallCaps w:val="1"/>
        </w:rPr>
      </w:pPr>
      <w:r w:rsidDel="00000000" w:rsidR="00000000" w:rsidRPr="00000000">
        <w:rPr>
          <w:rtl w:val="0"/>
        </w:rPr>
      </w:r>
    </w:p>
    <w:p w:rsidR="00000000" w:rsidDel="00000000" w:rsidP="00000000" w:rsidRDefault="00000000" w:rsidRPr="00000000" w14:paraId="00000027">
      <w:pPr>
        <w:spacing w:after="200" w:line="276" w:lineRule="auto"/>
        <w:jc w:val="left"/>
        <w:rPr>
          <w:rFonts w:ascii="Calibri" w:cs="Calibri" w:eastAsia="Calibri" w:hAnsi="Calibri"/>
          <w:b w:val="1"/>
          <w:color w:val="0f6fc6"/>
          <w:sz w:val="48"/>
          <w:szCs w:val="48"/>
        </w:rPr>
      </w:pPr>
      <w:r w:rsidDel="00000000" w:rsidR="00000000" w:rsidRPr="00000000">
        <w:rPr>
          <w:rtl w:val="0"/>
        </w:rPr>
      </w:r>
    </w:p>
    <w:p w:rsidR="00000000" w:rsidDel="00000000" w:rsidP="00000000" w:rsidRDefault="00000000" w:rsidRPr="00000000" w14:paraId="00000028">
      <w:pPr>
        <w:pStyle w:val="Title"/>
        <w:tabs>
          <w:tab w:val="left" w:pos="709"/>
        </w:tabs>
        <w:rPr>
          <w:smallCaps w:val="0"/>
        </w:rPr>
      </w:pPr>
      <w:r w:rsidDel="00000000" w:rsidR="00000000" w:rsidRPr="00000000">
        <w:rPr>
          <w:smallCaps w:val="0"/>
          <w:rtl w:val="0"/>
        </w:rPr>
        <w:t xml:space="preserve">Relatório de Atividades</w:t>
      </w:r>
    </w:p>
    <w:sdt>
      <w:sdtPr>
        <w:docPartObj>
          <w:docPartGallery w:val="Table of Contents"/>
          <w:docPartUnique w:val="1"/>
        </w:docPartObj>
      </w:sdtPr>
      <w:sdtContent>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46"/>
              <w:tab w:val="right" w:pos="8630"/>
            </w:tabs>
            <w:spacing w:after="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1</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INTRODUÇÃO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1.1</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Objetivo Geral</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1.2</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Objetivos Específicos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1.3</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Estrutura Do Relatório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446"/>
              <w:tab w:val="right" w:pos="8630"/>
            </w:tabs>
            <w:spacing w:after="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ESTRATÉGIA DE EXECUÇÃO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2.1</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Mobilização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2.2</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Validação e cronoanálise dos processos analisados pelos concessores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2.3</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Validação e cronoanálise dos processos de atendimento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2.4</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Elaboração do relatório de atividades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446"/>
              <w:tab w:val="right" w:pos="8630"/>
            </w:tabs>
            <w:spacing w:after="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3</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b5294"/>
              <w:sz w:val="20"/>
              <w:szCs w:val="20"/>
              <w:u w:val="none"/>
              <w:shd w:fill="auto" w:val="clear"/>
              <w:vertAlign w:val="baseline"/>
              <w:rtl w:val="0"/>
            </w:rPr>
            <w:t xml:space="preserve">RESULTADOS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3.1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Fatores que impactam a implantação do INSS Digital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3.2</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Principais problemas que afetam o trabalho dos concessores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3.3</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Sugestões de melhoria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878"/>
              <w:tab w:val="right" w:pos="8630"/>
            </w:tabs>
            <w:spacing w:after="40" w:before="0" w:line="240" w:lineRule="auto"/>
            <w:ind w:left="567" w:right="0" w:hanging="351"/>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Source Sans Pro" w:cs="Source Sans Pro" w:eastAsia="Source Sans Pro" w:hAnsi="Source Sans Pro"/>
                <w:b w:val="0"/>
                <w:i w:val="0"/>
                <w:smallCaps w:val="1"/>
                <w:strike w:val="0"/>
                <w:color w:val="000000"/>
                <w:sz w:val="22"/>
                <w:szCs w:val="22"/>
                <w:u w:val="none"/>
                <w:shd w:fill="auto" w:val="clear"/>
                <w:vertAlign w:val="baseline"/>
                <w:rtl w:val="0"/>
              </w:rPr>
              <w:t xml:space="preserve">3.4</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Diagrama de Causa e Efeito</w:t>
            <w:tab/>
            <w:t xml:space="preserve">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pPr>
      <w:bookmarkStart w:colFirst="0" w:colLast="0" w:name="_30j0zll" w:id="1"/>
      <w:bookmarkEnd w:id="1"/>
      <w:r w:rsidDel="00000000" w:rsidR="00000000" w:rsidRPr="00000000">
        <w:rPr>
          <w:rtl w:val="0"/>
        </w:rPr>
      </w:r>
    </w:p>
    <w:p w:rsidR="00000000" w:rsidDel="00000000" w:rsidP="00000000" w:rsidRDefault="00000000" w:rsidRPr="00000000" w14:paraId="00000038">
      <w:pPr>
        <w:spacing w:after="200" w:line="276" w:lineRule="auto"/>
        <w:jc w:val="left"/>
        <w:rPr>
          <w:rFonts w:ascii="Source Sans Pro" w:cs="Source Sans Pro" w:eastAsia="Source Sans Pro" w:hAnsi="Source Sans Pro"/>
          <w:b w:val="1"/>
          <w:smallCaps w:val="1"/>
          <w:color w:val="0070c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7"/>
        </w:numPr>
        <w:ind w:left="432" w:hanging="432"/>
        <w:rPr/>
      </w:pPr>
      <w:bookmarkStart w:colFirst="0" w:colLast="0" w:name="_1fob9te" w:id="2"/>
      <w:bookmarkEnd w:id="2"/>
      <w:r w:rsidDel="00000000" w:rsidR="00000000" w:rsidRPr="00000000">
        <w:rPr>
          <w:rtl w:val="0"/>
        </w:rPr>
        <w:t xml:space="preserve">INTRODUÇÃO</w:t>
      </w:r>
    </w:p>
    <w:p w:rsidR="00000000" w:rsidDel="00000000" w:rsidP="00000000" w:rsidRDefault="00000000" w:rsidRPr="00000000" w14:paraId="0000003A">
      <w:pPr>
        <w:tabs>
          <w:tab w:val="left" w:pos="709"/>
        </w:tabs>
        <w:rPr>
          <w:color w:val="000000"/>
        </w:rPr>
      </w:pPr>
      <w:bookmarkStart w:colFirst="0" w:colLast="0" w:name="_3znysh7" w:id="3"/>
      <w:bookmarkEnd w:id="3"/>
      <w:r w:rsidDel="00000000" w:rsidR="00000000" w:rsidRPr="00000000">
        <w:rPr>
          <w:color w:val="000000"/>
          <w:rtl w:val="0"/>
        </w:rPr>
        <w:t xml:space="preserve">Após o término das atividades da equipe do projeto “Organização e disseminação de metodologia do INSS Digital”, realizadas na Agência de Previdência Social de Petrópolis. A equipe, coordenada pelo professor Moacyr Figueiredo, encaminha esse relatório das atividades realizadas no período de 01 de agosto a 31 de outubro de 2018.</w:t>
      </w:r>
    </w:p>
    <w:p w:rsidR="00000000" w:rsidDel="00000000" w:rsidP="00000000" w:rsidRDefault="00000000" w:rsidRPr="00000000" w14:paraId="0000003B">
      <w:pPr>
        <w:pStyle w:val="Heading2"/>
        <w:numPr>
          <w:ilvl w:val="1"/>
          <w:numId w:val="7"/>
        </w:numPr>
        <w:tabs>
          <w:tab w:val="left" w:pos="-1134"/>
          <w:tab w:val="left" w:pos="-709"/>
        </w:tabs>
        <w:ind w:left="567" w:hanging="576"/>
        <w:rPr/>
      </w:pPr>
      <w:bookmarkStart w:colFirst="0" w:colLast="0" w:name="_2et92p0" w:id="4"/>
      <w:bookmarkEnd w:id="4"/>
      <w:r w:rsidDel="00000000" w:rsidR="00000000" w:rsidRPr="00000000">
        <w:rPr>
          <w:rtl w:val="0"/>
        </w:rPr>
        <w:t xml:space="preserve">Objetivo Geral</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01"/>
        </w:tabs>
        <w:spacing w:after="160" w:before="0" w:line="360" w:lineRule="auto"/>
        <w:ind w:left="720" w:right="0" w:hanging="360"/>
        <w:jc w:val="both"/>
        <w:rPr>
          <w:b w:val="0"/>
          <w:i w:val="0"/>
          <w:smallCaps w:val="0"/>
          <w:strike w:val="0"/>
          <w:color w:val="000000"/>
          <w:sz w:val="22"/>
          <w:szCs w:val="22"/>
          <w:u w:val="none"/>
          <w:shd w:fill="auto" w:val="clear"/>
          <w:vertAlign w:val="baseline"/>
        </w:rPr>
      </w:pPr>
      <w:bookmarkStart w:colFirst="0" w:colLast="0" w:name="_tyjcwt" w:id="5"/>
      <w:bookmarkEnd w:i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Levantar e analisar os pontos positivos e negativos da implantação do INSS Digital na Agência de Previdência Social (APS) de Petrópolis e os fatores de sucesso.</w:t>
      </w:r>
    </w:p>
    <w:p w:rsidR="00000000" w:rsidDel="00000000" w:rsidP="00000000" w:rsidRDefault="00000000" w:rsidRPr="00000000" w14:paraId="0000003D">
      <w:pPr>
        <w:pStyle w:val="Heading2"/>
        <w:numPr>
          <w:ilvl w:val="1"/>
          <w:numId w:val="7"/>
        </w:numPr>
        <w:tabs>
          <w:tab w:val="left" w:pos="-1134"/>
          <w:tab w:val="left" w:pos="-709"/>
        </w:tabs>
        <w:ind w:left="567" w:hanging="576"/>
        <w:rPr/>
      </w:pPr>
      <w:bookmarkStart w:colFirst="0" w:colLast="0" w:name="_3dy6vkm" w:id="6"/>
      <w:bookmarkEnd w:id="6"/>
      <w:r w:rsidDel="00000000" w:rsidR="00000000" w:rsidRPr="00000000">
        <w:rPr>
          <w:rtl w:val="0"/>
        </w:rPr>
        <w:t xml:space="preserve">Objetivos Específicos</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01"/>
        </w:tabs>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Validar os fluxos atuais de atendimento (mapeamento de processos AS IS) da APS de Petrópolis.</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01"/>
        </w:tabs>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Efetuar o estudo de cronoanálise dos processos validados da APS.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160" w:before="0" w:line="360" w:lineRule="auto"/>
        <w:ind w:left="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pStyle w:val="Heading2"/>
        <w:numPr>
          <w:ilvl w:val="1"/>
          <w:numId w:val="7"/>
        </w:numPr>
        <w:tabs>
          <w:tab w:val="left" w:pos="-1134"/>
          <w:tab w:val="left" w:pos="-709"/>
        </w:tabs>
        <w:ind w:left="567" w:hanging="576"/>
        <w:rPr/>
      </w:pPr>
      <w:bookmarkStart w:colFirst="0" w:colLast="0" w:name="_1t3h5sf" w:id="7"/>
      <w:bookmarkEnd w:id="7"/>
      <w:r w:rsidDel="00000000" w:rsidR="00000000" w:rsidRPr="00000000">
        <w:rPr>
          <w:rtl w:val="0"/>
        </w:rPr>
        <w:t xml:space="preserve">Estrutura Do Relatório</w:t>
      </w:r>
    </w:p>
    <w:p w:rsidR="00000000" w:rsidDel="00000000" w:rsidP="00000000" w:rsidRDefault="00000000" w:rsidRPr="00000000" w14:paraId="00000042">
      <w:pPr>
        <w:tabs>
          <w:tab w:val="left" w:pos="-851"/>
          <w:tab w:val="left" w:pos="-709"/>
        </w:tabs>
        <w:rPr>
          <w:color w:val="ff0000"/>
        </w:rPr>
      </w:pPr>
      <w:r w:rsidDel="00000000" w:rsidR="00000000" w:rsidRPr="00000000">
        <w:rPr>
          <w:color w:val="000000"/>
          <w:rtl w:val="0"/>
        </w:rPr>
        <w:t xml:space="preserve">Este item inicial inclui a apresentação dos objetivos geral e específicos do projeto, no item 2 é apresentada a estratégia de execução utilizada e no item 3 são compartilhados os resultados obtidos.</w:t>
      </w:r>
      <w:r w:rsidDel="00000000" w:rsidR="00000000" w:rsidRPr="00000000">
        <w:rPr>
          <w:rtl w:val="0"/>
        </w:rPr>
      </w:r>
    </w:p>
    <w:p w:rsidR="00000000" w:rsidDel="00000000" w:rsidP="00000000" w:rsidRDefault="00000000" w:rsidRPr="00000000" w14:paraId="00000043">
      <w:pPr>
        <w:pStyle w:val="Heading1"/>
        <w:numPr>
          <w:ilvl w:val="0"/>
          <w:numId w:val="7"/>
        </w:numPr>
        <w:ind w:left="432" w:hanging="432"/>
        <w:rPr/>
      </w:pPr>
      <w:bookmarkStart w:colFirst="0" w:colLast="0" w:name="_4d34og8" w:id="8"/>
      <w:bookmarkEnd w:id="8"/>
      <w:r w:rsidDel="00000000" w:rsidR="00000000" w:rsidRPr="00000000">
        <w:rPr>
          <w:smallCaps w:val="0"/>
          <w:rtl w:val="0"/>
        </w:rPr>
        <w:t xml:space="preserve">ESTRATÉGIA DE EXECUÇÃO</w:t>
      </w: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color w:val="000000"/>
          <w:rtl w:val="0"/>
        </w:rPr>
        <w:t xml:space="preserve">O projeto foi desenvolvido por meio de um conjunto de atividades, organizadas em quatro fases, cujos os objetivos e cronograma de execução são apresentados na Tabela 1 e 2 a seguir.</w:t>
      </w:r>
    </w:p>
    <w:p w:rsidR="00000000" w:rsidDel="00000000" w:rsidP="00000000" w:rsidRDefault="00000000" w:rsidRPr="00000000" w14:paraId="00000045">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1"/>
          <w:strike w:val="0"/>
          <w:color w:val="000000"/>
          <w:sz w:val="18"/>
          <w:szCs w:val="18"/>
          <w:u w:val="none"/>
          <w:shd w:fill="auto" w:val="clear"/>
          <w:vertAlign w:val="baseline"/>
        </w:rPr>
      </w:pPr>
      <w:bookmarkStart w:colFirst="0" w:colLast="0" w:name="_2s8eyo1" w:id="9"/>
      <w:bookmarkEnd w:id="9"/>
      <w:r w:rsidDel="00000000" w:rsidR="00000000" w:rsidRPr="00000000">
        <w:br w:type="page"/>
      </w:r>
      <w:r w:rsidDel="00000000" w:rsidR="00000000" w:rsidRPr="00000000">
        <w:rPr>
          <w:rFonts w:ascii="Arial" w:cs="Arial" w:eastAsia="Arial" w:hAnsi="Arial"/>
          <w:b w:val="0"/>
          <w:i w:val="0"/>
          <w:smallCaps w:val="1"/>
          <w:strike w:val="0"/>
          <w:color w:val="000000"/>
          <w:sz w:val="18"/>
          <w:szCs w:val="18"/>
          <w:u w:val="none"/>
          <w:shd w:fill="auto" w:val="clear"/>
          <w:vertAlign w:val="baseline"/>
          <w:rtl w:val="0"/>
        </w:rPr>
        <w:t xml:space="preserve">Tabela 1: Objetivos das Fases do Projeto</w:t>
      </w:r>
    </w:p>
    <w:tbl>
      <w:tblPr>
        <w:tblStyle w:val="Table2"/>
        <w:tblW w:w="9605.0" w:type="dxa"/>
        <w:jc w:val="left"/>
        <w:tblInd w:w="0.0" w:type="dxa"/>
        <w:tblLayout w:type="fixed"/>
        <w:tblLook w:val="0400"/>
      </w:tblPr>
      <w:tblGrid>
        <w:gridCol w:w="3510"/>
        <w:gridCol w:w="6095"/>
        <w:tblGridChange w:id="0">
          <w:tblGrid>
            <w:gridCol w:w="3510"/>
            <w:gridCol w:w="6095"/>
          </w:tblGrid>
        </w:tblGridChange>
      </w:tblGrid>
      <w:tr>
        <w:trPr>
          <w:trHeight w:val="560" w:hRule="atLeast"/>
        </w:trPr>
        <w:tc>
          <w:tcPr>
            <w:tcBorders>
              <w:bottom w:color="ffffff" w:space="0" w:sz="12" w:val="single"/>
            </w:tcBorders>
            <w:shd w:fill="007dad" w:val="clear"/>
            <w:vAlign w:val="center"/>
          </w:tcPr>
          <w:p w:rsidR="00000000" w:rsidDel="00000000" w:rsidP="00000000" w:rsidRDefault="00000000" w:rsidRPr="00000000" w14:paraId="00000046">
            <w:pPr>
              <w:tabs>
                <w:tab w:val="left" w:pos="709"/>
              </w:tabs>
              <w:spacing w:after="0" w:line="240" w:lineRule="auto"/>
              <w:jc w:val="center"/>
              <w:rPr>
                <w:b w:val="1"/>
                <w:color w:val="ffffff"/>
                <w:sz w:val="20"/>
                <w:szCs w:val="20"/>
              </w:rPr>
            </w:pPr>
            <w:r w:rsidDel="00000000" w:rsidR="00000000" w:rsidRPr="00000000">
              <w:rPr>
                <w:b w:val="1"/>
                <w:color w:val="ffffff"/>
                <w:sz w:val="20"/>
                <w:szCs w:val="20"/>
                <w:rtl w:val="0"/>
              </w:rPr>
              <w:t xml:space="preserve">FASES</w:t>
            </w:r>
          </w:p>
        </w:tc>
        <w:tc>
          <w:tcPr>
            <w:tcBorders>
              <w:bottom w:color="ffffff" w:space="0" w:sz="12" w:val="single"/>
            </w:tcBorders>
            <w:shd w:fill="007dad" w:val="clear"/>
            <w:vAlign w:val="center"/>
          </w:tcPr>
          <w:p w:rsidR="00000000" w:rsidDel="00000000" w:rsidP="00000000" w:rsidRDefault="00000000" w:rsidRPr="00000000" w14:paraId="00000047">
            <w:pPr>
              <w:tabs>
                <w:tab w:val="left" w:pos="709"/>
              </w:tabs>
              <w:spacing w:after="0" w:line="240" w:lineRule="auto"/>
              <w:jc w:val="center"/>
              <w:rPr>
                <w:b w:val="1"/>
                <w:color w:val="ffffff"/>
                <w:sz w:val="20"/>
                <w:szCs w:val="20"/>
              </w:rPr>
            </w:pPr>
            <w:r w:rsidDel="00000000" w:rsidR="00000000" w:rsidRPr="00000000">
              <w:rPr>
                <w:b w:val="1"/>
                <w:color w:val="ffffff"/>
                <w:sz w:val="20"/>
                <w:szCs w:val="20"/>
                <w:rtl w:val="0"/>
              </w:rPr>
              <w:t xml:space="preserve">OBJETIVOS</w:t>
            </w:r>
          </w:p>
        </w:tc>
      </w:tr>
      <w:tr>
        <w:tc>
          <w:tcPr>
            <w:shd w:fill="c4eeff" w:val="clear"/>
            <w:vAlign w:val="cente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1ª. Fase – Mobilização</w:t>
            </w:r>
          </w:p>
        </w:tc>
        <w:tc>
          <w:tcPr>
            <w:shd w:fill="c4eeff" w:val="clear"/>
            <w:vAlign w:val="center"/>
          </w:tcPr>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Sensibilizar a gerência da APS em relação ao projeto.</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Ajustar a execução do projeto com a gerência da APS.</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Obter informações iniciais sobre as áreas da APS envolvidas com o projeto.</w:t>
            </w:r>
          </w:p>
        </w:tc>
      </w:tr>
      <w:tr>
        <w:trPr>
          <w:trHeight w:val="800" w:hRule="atLeast"/>
        </w:trPr>
        <w:tc>
          <w:tcPr>
            <w:shd w:fill="e2f6ff" w:val="clea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2ª. Fase – Validação e cronoanálise dos processos analisados pelos concessores</w:t>
            </w:r>
          </w:p>
        </w:tc>
        <w:tc>
          <w:tcPr>
            <w:shd w:fill="e2f6ff" w:val="clear"/>
            <w:vAlign w:val="center"/>
          </w:tcPr>
          <w:p w:rsidR="00000000" w:rsidDel="00000000" w:rsidP="00000000" w:rsidRDefault="00000000" w:rsidRPr="00000000" w14:paraId="0000004D">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Realizar a análise crítica dos processos avaliados pelos concessores e mapeados pela equipe de Brasília.</w:t>
            </w:r>
          </w:p>
          <w:p w:rsidR="00000000" w:rsidDel="00000000" w:rsidP="00000000" w:rsidRDefault="00000000" w:rsidRPr="00000000" w14:paraId="0000004E">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Levantar as oportunidades de melhoria.</w:t>
            </w:r>
          </w:p>
          <w:p w:rsidR="00000000" w:rsidDel="00000000" w:rsidP="00000000" w:rsidRDefault="00000000" w:rsidRPr="00000000" w14:paraId="0000004F">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Realizar as medições dos processos validados.</w:t>
            </w:r>
          </w:p>
          <w:p w:rsidR="00000000" w:rsidDel="00000000" w:rsidP="00000000" w:rsidRDefault="00000000" w:rsidRPr="00000000" w14:paraId="00000050">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Validar as tabelas de decisão dos processos.</w:t>
            </w:r>
            <w:r w:rsidDel="00000000" w:rsidR="00000000" w:rsidRPr="00000000">
              <w:rPr>
                <w:rtl w:val="0"/>
              </w:rPr>
            </w:r>
          </w:p>
        </w:tc>
      </w:tr>
      <w:tr>
        <w:trPr>
          <w:trHeight w:val="760" w:hRule="atLeast"/>
        </w:trPr>
        <w:tc>
          <w:tcPr>
            <w:shd w:fill="c4eeff" w:val="clear"/>
            <w:vAlign w:val="cente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3ª. Fase – Validação e cronoanálise dos processos de atendimento</w:t>
            </w:r>
          </w:p>
        </w:tc>
        <w:tc>
          <w:tcPr>
            <w:shd w:fill="c4eeff" w:val="clear"/>
            <w:vAlign w:val="center"/>
          </w:tcPr>
          <w:p w:rsidR="00000000" w:rsidDel="00000000" w:rsidP="00000000" w:rsidRDefault="00000000" w:rsidRPr="00000000" w14:paraId="00000052">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Realizar a análise crítica dos processos do setor de atendimento e mapeados pela equipe de Brasília.</w:t>
            </w:r>
          </w:p>
          <w:p w:rsidR="00000000" w:rsidDel="00000000" w:rsidP="00000000" w:rsidRDefault="00000000" w:rsidRPr="00000000" w14:paraId="00000053">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Levantar as oportunidades de melhoria.</w:t>
            </w:r>
          </w:p>
          <w:p w:rsidR="00000000" w:rsidDel="00000000" w:rsidP="00000000" w:rsidRDefault="00000000" w:rsidRPr="00000000" w14:paraId="00000054">
            <w:pPr>
              <w:numPr>
                <w:ilvl w:val="0"/>
                <w:numId w:val="2"/>
              </w:numPr>
              <w:spacing w:after="0" w:line="240" w:lineRule="auto"/>
              <w:ind w:left="720" w:hanging="360"/>
              <w:rPr>
                <w:sz w:val="20"/>
                <w:szCs w:val="20"/>
              </w:rPr>
            </w:pPr>
            <w:r w:rsidDel="00000000" w:rsidR="00000000" w:rsidRPr="00000000">
              <w:rPr>
                <w:color w:val="000000"/>
                <w:sz w:val="20"/>
                <w:szCs w:val="20"/>
                <w:rtl w:val="0"/>
              </w:rPr>
              <w:t xml:space="preserve">Realizar as medições dos processos validados.</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Validar as tabelas de decisão dos processos.</w:t>
            </w:r>
            <w:r w:rsidDel="00000000" w:rsidR="00000000" w:rsidRPr="00000000">
              <w:rPr>
                <w:rtl w:val="0"/>
              </w:rPr>
            </w:r>
          </w:p>
        </w:tc>
      </w:tr>
      <w:tr>
        <w:trPr>
          <w:trHeight w:val="560" w:hRule="atLeast"/>
        </w:trPr>
        <w:tc>
          <w:tcPr>
            <w:shd w:fill="e2f6ff" w:val="clea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4ª. Fase – Elaboração do relatório de atividades</w:t>
            </w:r>
          </w:p>
        </w:tc>
        <w:tc>
          <w:tcPr>
            <w:shd w:fill="e2f6ff" w:val="clear"/>
            <w:vAlign w:val="center"/>
          </w:tcPr>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Elaborar o relatório das atividades realizadas durante a execução do projeto.</w:t>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1"/>
          <w:strike w:val="0"/>
          <w:color w:val="000000"/>
          <w:sz w:val="18"/>
          <w:szCs w:val="18"/>
          <w:u w:val="none"/>
          <w:shd w:fill="auto" w:val="clear"/>
          <w:vertAlign w:val="baseline"/>
        </w:rPr>
      </w:pPr>
      <w:bookmarkStart w:colFirst="0" w:colLast="0" w:name="_17dp8vu" w:id="10"/>
      <w:bookmarkEnd w:id="10"/>
      <w:r w:rsidDel="00000000" w:rsidR="00000000" w:rsidRPr="00000000">
        <w:rPr>
          <w:rFonts w:ascii="Arial" w:cs="Arial" w:eastAsia="Arial" w:hAnsi="Arial"/>
          <w:b w:val="0"/>
          <w:i w:val="0"/>
          <w:smallCaps w:val="1"/>
          <w:strike w:val="0"/>
          <w:color w:val="000000"/>
          <w:sz w:val="18"/>
          <w:szCs w:val="18"/>
          <w:u w:val="none"/>
          <w:shd w:fill="auto" w:val="clear"/>
          <w:vertAlign w:val="baseline"/>
          <w:rtl w:val="0"/>
        </w:rPr>
        <w:t xml:space="preserve">Tabela 2: Cronograma</w:t>
      </w:r>
    </w:p>
    <w:tbl>
      <w:tblPr>
        <w:tblStyle w:val="Table3"/>
        <w:tblW w:w="9429.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17"/>
        <w:gridCol w:w="473"/>
        <w:gridCol w:w="473"/>
        <w:gridCol w:w="473"/>
        <w:gridCol w:w="473"/>
        <w:gridCol w:w="472"/>
        <w:gridCol w:w="472"/>
        <w:gridCol w:w="472"/>
        <w:gridCol w:w="472"/>
        <w:gridCol w:w="472"/>
        <w:gridCol w:w="472"/>
        <w:gridCol w:w="472"/>
        <w:gridCol w:w="472"/>
        <w:gridCol w:w="472"/>
        <w:gridCol w:w="472"/>
        <w:tblGridChange w:id="0">
          <w:tblGrid>
            <w:gridCol w:w="2817"/>
            <w:gridCol w:w="473"/>
            <w:gridCol w:w="473"/>
            <w:gridCol w:w="473"/>
            <w:gridCol w:w="473"/>
            <w:gridCol w:w="472"/>
            <w:gridCol w:w="472"/>
            <w:gridCol w:w="472"/>
            <w:gridCol w:w="472"/>
            <w:gridCol w:w="472"/>
            <w:gridCol w:w="472"/>
            <w:gridCol w:w="472"/>
            <w:gridCol w:w="472"/>
            <w:gridCol w:w="472"/>
            <w:gridCol w:w="472"/>
          </w:tblGrid>
        </w:tblGridChange>
      </w:tblGrid>
      <w:tr>
        <w:trPr>
          <w:trHeight w:val="220" w:hRule="atLeast"/>
        </w:trPr>
        <w:tc>
          <w:tcPr>
            <w:vMerge w:val="restart"/>
            <w:tcBorders>
              <w:top w:color="000000" w:space="0" w:sz="18" w:val="single"/>
              <w:left w:color="000000" w:space="0" w:sz="18" w:val="single"/>
              <w:right w:color="000000" w:space="0" w:sz="18" w:val="single"/>
            </w:tcBorders>
            <w:shd w:fill="c6d9f1" w:val="clear"/>
            <w:vAlign w:val="center"/>
          </w:tcPr>
          <w:p w:rsidR="00000000" w:rsidDel="00000000" w:rsidP="00000000" w:rsidRDefault="00000000" w:rsidRPr="00000000" w14:paraId="0000005A">
            <w:pPr>
              <w:keepNext w:val="1"/>
              <w:keepLines w:val="1"/>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FASES</w:t>
            </w:r>
          </w:p>
        </w:tc>
        <w:tc>
          <w:tcPr>
            <w:gridSpan w:val="5"/>
            <w:tcBorders>
              <w:top w:color="000000" w:space="0" w:sz="18" w:val="single"/>
              <w:left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5B">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AGOSTO</w:t>
            </w:r>
          </w:p>
        </w:tc>
        <w:tc>
          <w:tcPr>
            <w:gridSpan w:val="4"/>
            <w:tcBorders>
              <w:top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60">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SETEMBRO</w:t>
            </w:r>
          </w:p>
        </w:tc>
        <w:tc>
          <w:tcPr>
            <w:gridSpan w:val="5"/>
            <w:tcBorders>
              <w:top w:color="000000" w:space="0" w:sz="18" w:val="single"/>
              <w:left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64">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OUTUBRO</w:t>
            </w:r>
          </w:p>
        </w:tc>
      </w:tr>
      <w:tr>
        <w:trPr>
          <w:trHeight w:val="220" w:hRule="atLeast"/>
        </w:trPr>
        <w:tc>
          <w:tcPr>
            <w:vMerge w:val="continue"/>
            <w:tcBorders>
              <w:top w:color="000000" w:space="0" w:sz="18" w:val="single"/>
              <w:left w:color="000000" w:space="0" w:sz="18" w:val="single"/>
              <w:right w:color="000000" w:space="0" w:sz="18" w:val="single"/>
            </w:tcBorders>
            <w:shd w:fill="c6d9f1" w:val="cle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6"/>
                <w:szCs w:val="16"/>
              </w:rPr>
            </w:pPr>
            <w:r w:rsidDel="00000000" w:rsidR="00000000" w:rsidRPr="00000000">
              <w:rPr>
                <w:rtl w:val="0"/>
              </w:rPr>
            </w:r>
          </w:p>
        </w:tc>
        <w:tc>
          <w:tcPr>
            <w:tcBorders>
              <w:top w:color="000000" w:space="0" w:sz="18" w:val="single"/>
              <w:left w:color="000000" w:space="0" w:sz="18" w:val="single"/>
              <w:bottom w:color="000000" w:space="0" w:sz="18" w:val="single"/>
            </w:tcBorders>
            <w:shd w:fill="c6d9f1" w:val="clear"/>
            <w:vAlign w:val="center"/>
          </w:tcPr>
          <w:p w:rsidR="00000000" w:rsidDel="00000000" w:rsidP="00000000" w:rsidRDefault="00000000" w:rsidRPr="00000000" w14:paraId="0000006A">
            <w:pPr>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01</w:t>
            </w:r>
          </w:p>
          <w:p w:rsidR="00000000" w:rsidDel="00000000" w:rsidP="00000000" w:rsidRDefault="00000000" w:rsidRPr="00000000" w14:paraId="0000006B">
            <w:pPr>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6C">
            <w:pPr>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03</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6D">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06</w:t>
            </w:r>
          </w:p>
          <w:p w:rsidR="00000000" w:rsidDel="00000000" w:rsidP="00000000" w:rsidRDefault="00000000" w:rsidRPr="00000000" w14:paraId="0000006E">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 a</w:t>
            </w:r>
          </w:p>
          <w:p w:rsidR="00000000" w:rsidDel="00000000" w:rsidP="00000000" w:rsidRDefault="00000000" w:rsidRPr="00000000" w14:paraId="0000006F">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10</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70">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13</w:t>
            </w:r>
          </w:p>
          <w:p w:rsidR="00000000" w:rsidDel="00000000" w:rsidP="00000000" w:rsidRDefault="00000000" w:rsidRPr="00000000" w14:paraId="00000071">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72">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17</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73">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20</w:t>
            </w:r>
          </w:p>
          <w:p w:rsidR="00000000" w:rsidDel="00000000" w:rsidP="00000000" w:rsidRDefault="00000000" w:rsidRPr="00000000" w14:paraId="00000074">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75">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24</w:t>
            </w:r>
          </w:p>
        </w:tc>
        <w:tc>
          <w:tcPr>
            <w:tcBorders>
              <w:top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76">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27</w:t>
            </w:r>
          </w:p>
          <w:p w:rsidR="00000000" w:rsidDel="00000000" w:rsidP="00000000" w:rsidRDefault="00000000" w:rsidRPr="00000000" w14:paraId="00000077">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78">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31</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79">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03</w:t>
            </w:r>
          </w:p>
          <w:p w:rsidR="00000000" w:rsidDel="00000000" w:rsidP="00000000" w:rsidRDefault="00000000" w:rsidRPr="00000000" w14:paraId="0000007A">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7B">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06</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7C">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10</w:t>
            </w:r>
          </w:p>
          <w:p w:rsidR="00000000" w:rsidDel="00000000" w:rsidP="00000000" w:rsidRDefault="00000000" w:rsidRPr="00000000" w14:paraId="0000007D">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7E">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14</w:t>
            </w:r>
          </w:p>
        </w:tc>
        <w:tc>
          <w:tcPr>
            <w:tcBorders>
              <w:top w:color="000000" w:space="0" w:sz="18" w:val="single"/>
              <w:bottom w:color="000000" w:space="0" w:sz="18" w:val="single"/>
            </w:tcBorders>
            <w:shd w:fill="c6d9f1" w:val="clear"/>
            <w:vAlign w:val="center"/>
          </w:tcPr>
          <w:p w:rsidR="00000000" w:rsidDel="00000000" w:rsidP="00000000" w:rsidRDefault="00000000" w:rsidRPr="00000000" w14:paraId="0000007F">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17</w:t>
            </w:r>
          </w:p>
          <w:p w:rsidR="00000000" w:rsidDel="00000000" w:rsidP="00000000" w:rsidRDefault="00000000" w:rsidRPr="00000000" w14:paraId="00000080">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81">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21</w:t>
            </w:r>
          </w:p>
        </w:tc>
        <w:tc>
          <w:tcPr>
            <w:tcBorders>
              <w:top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82">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24</w:t>
            </w:r>
          </w:p>
          <w:p w:rsidR="00000000" w:rsidDel="00000000" w:rsidP="00000000" w:rsidRDefault="00000000" w:rsidRPr="00000000" w14:paraId="00000083">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84">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28</w:t>
            </w:r>
          </w:p>
        </w:tc>
        <w:tc>
          <w:tcPr>
            <w:tcBorders>
              <w:top w:color="000000" w:space="0" w:sz="18" w:val="single"/>
              <w:left w:color="000000" w:space="0" w:sz="18" w:val="single"/>
              <w:bottom w:color="000000" w:space="0" w:sz="18" w:val="single"/>
              <w:right w:color="000000" w:space="0" w:sz="4" w:val="single"/>
            </w:tcBorders>
            <w:shd w:fill="c6d9f1" w:val="clear"/>
            <w:vAlign w:val="center"/>
          </w:tcPr>
          <w:p w:rsidR="00000000" w:rsidDel="00000000" w:rsidP="00000000" w:rsidRDefault="00000000" w:rsidRPr="00000000" w14:paraId="00000085">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01</w:t>
            </w:r>
          </w:p>
          <w:p w:rsidR="00000000" w:rsidDel="00000000" w:rsidP="00000000" w:rsidRDefault="00000000" w:rsidRPr="00000000" w14:paraId="00000086">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87">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05</w:t>
            </w:r>
          </w:p>
        </w:tc>
        <w:tc>
          <w:tcPr>
            <w:tcBorders>
              <w:top w:color="000000" w:space="0" w:sz="18" w:val="single"/>
              <w:left w:color="000000" w:space="0" w:sz="4" w:val="single"/>
              <w:bottom w:color="000000" w:space="0" w:sz="18" w:val="single"/>
              <w:right w:color="000000" w:space="0" w:sz="4" w:val="single"/>
            </w:tcBorders>
            <w:shd w:fill="c6d9f1" w:val="clear"/>
            <w:vAlign w:val="center"/>
          </w:tcPr>
          <w:p w:rsidR="00000000" w:rsidDel="00000000" w:rsidP="00000000" w:rsidRDefault="00000000" w:rsidRPr="00000000" w14:paraId="00000088">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08</w:t>
            </w:r>
          </w:p>
          <w:p w:rsidR="00000000" w:rsidDel="00000000" w:rsidP="00000000" w:rsidRDefault="00000000" w:rsidRPr="00000000" w14:paraId="00000089">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8A">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11</w:t>
            </w:r>
          </w:p>
        </w:tc>
        <w:tc>
          <w:tcPr>
            <w:tcBorders>
              <w:top w:color="000000" w:space="0" w:sz="18" w:val="single"/>
              <w:left w:color="000000" w:space="0" w:sz="4" w:val="single"/>
              <w:bottom w:color="000000" w:space="0" w:sz="18" w:val="single"/>
              <w:right w:color="000000" w:space="0" w:sz="4" w:val="single"/>
            </w:tcBorders>
            <w:shd w:fill="c6d9f1" w:val="clear"/>
            <w:vAlign w:val="center"/>
          </w:tcPr>
          <w:p w:rsidR="00000000" w:rsidDel="00000000" w:rsidP="00000000" w:rsidRDefault="00000000" w:rsidRPr="00000000" w14:paraId="0000008B">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15</w:t>
            </w:r>
          </w:p>
          <w:p w:rsidR="00000000" w:rsidDel="00000000" w:rsidP="00000000" w:rsidRDefault="00000000" w:rsidRPr="00000000" w14:paraId="0000008C">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8D">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19</w:t>
            </w:r>
          </w:p>
        </w:tc>
        <w:tc>
          <w:tcPr>
            <w:tcBorders>
              <w:top w:color="000000" w:space="0" w:sz="4" w:val="single"/>
              <w:left w:color="000000" w:space="0" w:sz="4" w:val="single"/>
              <w:bottom w:color="000000" w:space="0" w:sz="18" w:val="single"/>
              <w:right w:color="000000" w:space="0" w:sz="4" w:val="single"/>
            </w:tcBorders>
            <w:shd w:fill="c6d9f1" w:val="clear"/>
            <w:vAlign w:val="center"/>
          </w:tcPr>
          <w:p w:rsidR="00000000" w:rsidDel="00000000" w:rsidP="00000000" w:rsidRDefault="00000000" w:rsidRPr="00000000" w14:paraId="0000008E">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22</w:t>
            </w:r>
          </w:p>
          <w:p w:rsidR="00000000" w:rsidDel="00000000" w:rsidP="00000000" w:rsidRDefault="00000000" w:rsidRPr="00000000" w14:paraId="0000008F">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90">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26</w:t>
            </w:r>
          </w:p>
        </w:tc>
        <w:tc>
          <w:tcPr>
            <w:tcBorders>
              <w:top w:color="000000" w:space="0" w:sz="18" w:val="single"/>
              <w:left w:color="000000" w:space="0" w:sz="4" w:val="single"/>
              <w:bottom w:color="000000" w:space="0" w:sz="18" w:val="single"/>
              <w:right w:color="000000" w:space="0" w:sz="18" w:val="single"/>
            </w:tcBorders>
            <w:shd w:fill="c6d9f1" w:val="clear"/>
          </w:tcPr>
          <w:p w:rsidR="00000000" w:rsidDel="00000000" w:rsidP="00000000" w:rsidRDefault="00000000" w:rsidRPr="00000000" w14:paraId="00000091">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29</w:t>
            </w:r>
          </w:p>
          <w:p w:rsidR="00000000" w:rsidDel="00000000" w:rsidP="00000000" w:rsidRDefault="00000000" w:rsidRPr="00000000" w14:paraId="00000092">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w:t>
            </w:r>
          </w:p>
          <w:p w:rsidR="00000000" w:rsidDel="00000000" w:rsidP="00000000" w:rsidRDefault="00000000" w:rsidRPr="00000000" w14:paraId="00000093">
            <w:pPr>
              <w:keepLines w:val="1"/>
              <w:spacing w:after="0"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31</w:t>
            </w:r>
          </w:p>
        </w:tc>
      </w:tr>
      <w:tr>
        <w:trPr>
          <w:trHeight w:val="220" w:hRule="atLeast"/>
        </w:trPr>
        <w:tc>
          <w:tcPr>
            <w:tcBorders>
              <w:top w:color="000000" w:space="0" w:sz="18" w:val="single"/>
              <w:left w:color="000000" w:space="0" w:sz="18" w:val="single"/>
              <w:right w:color="000000" w:space="0" w:sz="18" w:val="single"/>
            </w:tcBorders>
            <w:shd w:fill="c6d9f1" w:val="clear"/>
            <w:vAlign w:val="center"/>
          </w:tcPr>
          <w:p w:rsidR="00000000" w:rsidDel="00000000" w:rsidP="00000000" w:rsidRDefault="00000000" w:rsidRPr="00000000" w14:paraId="00000094">
            <w:pPr>
              <w:keepNext w:val="1"/>
              <w:keepLines w:val="1"/>
              <w:spacing w:after="0" w:line="240" w:lineRule="auto"/>
              <w:jc w:val="lef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Mobilização</w:t>
            </w:r>
            <w:r w:rsidDel="00000000" w:rsidR="00000000" w:rsidRPr="00000000">
              <w:rPr>
                <w:rtl w:val="0"/>
              </w:rPr>
            </w:r>
          </w:p>
        </w:tc>
        <w:tc>
          <w:tcPr>
            <w:tcBorders>
              <w:top w:color="000000" w:space="0" w:sz="18" w:val="single"/>
              <w:left w:color="000000" w:space="0" w:sz="18" w:val="single"/>
            </w:tcBorders>
            <w:shd w:fill="ff0000" w:val="clear"/>
            <w:vAlign w:val="center"/>
          </w:tcPr>
          <w:p w:rsidR="00000000" w:rsidDel="00000000" w:rsidP="00000000" w:rsidRDefault="00000000" w:rsidRPr="00000000" w14:paraId="00000095">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ff0000" w:val="clear"/>
            <w:vAlign w:val="center"/>
          </w:tcPr>
          <w:p w:rsidR="00000000" w:rsidDel="00000000" w:rsidP="00000000" w:rsidRDefault="00000000" w:rsidRPr="00000000" w14:paraId="00000096">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auto" w:val="clear"/>
            <w:vAlign w:val="center"/>
          </w:tcPr>
          <w:p w:rsidR="00000000" w:rsidDel="00000000" w:rsidP="00000000" w:rsidRDefault="00000000" w:rsidRPr="00000000" w14:paraId="00000097">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ffffff" w:val="clear"/>
            <w:vAlign w:val="center"/>
          </w:tcPr>
          <w:p w:rsidR="00000000" w:rsidDel="00000000" w:rsidP="00000000" w:rsidRDefault="00000000" w:rsidRPr="00000000" w14:paraId="00000098">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right w:color="000000" w:space="0" w:sz="18" w:val="single"/>
            </w:tcBorders>
            <w:shd w:fill="ffffff" w:val="clear"/>
            <w:vAlign w:val="center"/>
          </w:tcPr>
          <w:p w:rsidR="00000000" w:rsidDel="00000000" w:rsidP="00000000" w:rsidRDefault="00000000" w:rsidRPr="00000000" w14:paraId="00000099">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auto" w:val="clear"/>
            <w:vAlign w:val="center"/>
          </w:tcPr>
          <w:p w:rsidR="00000000" w:rsidDel="00000000" w:rsidP="00000000" w:rsidRDefault="00000000" w:rsidRPr="00000000" w14:paraId="0000009A">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auto" w:val="clear"/>
            <w:vAlign w:val="center"/>
          </w:tcPr>
          <w:p w:rsidR="00000000" w:rsidDel="00000000" w:rsidP="00000000" w:rsidRDefault="00000000" w:rsidRPr="00000000" w14:paraId="0000009B">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tcBorders>
            <w:shd w:fill="ffffff" w:val="clear"/>
            <w:vAlign w:val="center"/>
          </w:tcPr>
          <w:p w:rsidR="00000000" w:rsidDel="00000000" w:rsidP="00000000" w:rsidRDefault="00000000" w:rsidRPr="00000000" w14:paraId="0000009C">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right w:color="000000" w:space="0" w:sz="18" w:val="single"/>
            </w:tcBorders>
            <w:shd w:fill="ffffff" w:val="clear"/>
            <w:vAlign w:val="center"/>
          </w:tcPr>
          <w:p w:rsidR="00000000" w:rsidDel="00000000" w:rsidP="00000000" w:rsidRDefault="00000000" w:rsidRPr="00000000" w14:paraId="0000009D">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left w:color="000000" w:space="0" w:sz="18" w:val="single"/>
              <w:right w:color="000000" w:space="0" w:sz="4" w:val="single"/>
            </w:tcBorders>
            <w:shd w:fill="ffffff" w:val="clear"/>
            <w:vAlign w:val="center"/>
          </w:tcPr>
          <w:p w:rsidR="00000000" w:rsidDel="00000000" w:rsidP="00000000" w:rsidRDefault="00000000" w:rsidRPr="00000000" w14:paraId="0000009E">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left w:color="000000" w:space="0" w:sz="4" w:val="single"/>
              <w:right w:color="000000" w:space="0" w:sz="4" w:val="single"/>
            </w:tcBorders>
            <w:shd w:fill="ffffff" w:val="clear"/>
            <w:vAlign w:val="center"/>
          </w:tcPr>
          <w:p w:rsidR="00000000" w:rsidDel="00000000" w:rsidP="00000000" w:rsidRDefault="00000000" w:rsidRPr="00000000" w14:paraId="0000009F">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left w:color="000000" w:space="0" w:sz="4" w:val="single"/>
              <w:right w:color="000000" w:space="0" w:sz="4" w:val="single"/>
            </w:tcBorders>
            <w:shd w:fill="ffffff" w:val="clear"/>
            <w:vAlign w:val="center"/>
          </w:tcPr>
          <w:p w:rsidR="00000000" w:rsidDel="00000000" w:rsidP="00000000" w:rsidRDefault="00000000" w:rsidRPr="00000000" w14:paraId="000000A0">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left w:color="000000" w:space="0" w:sz="4" w:val="single"/>
              <w:right w:color="000000" w:space="0" w:sz="4" w:val="single"/>
            </w:tcBorders>
            <w:shd w:fill="ffffff" w:val="clear"/>
            <w:vAlign w:val="center"/>
          </w:tcPr>
          <w:p w:rsidR="00000000" w:rsidDel="00000000" w:rsidP="00000000" w:rsidRDefault="00000000" w:rsidRPr="00000000" w14:paraId="000000A1">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top w:color="000000" w:space="0" w:sz="18" w:val="single"/>
              <w:left w:color="000000" w:space="0" w:sz="4" w:val="single"/>
              <w:right w:color="000000" w:space="0" w:sz="18" w:val="single"/>
            </w:tcBorders>
            <w:shd w:fill="ffffff" w:val="clear"/>
          </w:tcPr>
          <w:p w:rsidR="00000000" w:rsidDel="00000000" w:rsidP="00000000" w:rsidRDefault="00000000" w:rsidRPr="00000000" w14:paraId="000000A2">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r>
      <w:tr>
        <w:trPr>
          <w:trHeight w:val="220" w:hRule="atLeast"/>
        </w:trPr>
        <w:tc>
          <w:tcPr>
            <w:tcBorders>
              <w:left w:color="000000" w:space="0" w:sz="18" w:val="single"/>
              <w:right w:color="000000" w:space="0" w:sz="18" w:val="single"/>
            </w:tcBorders>
            <w:shd w:fill="c6d9f1" w:val="clear"/>
            <w:vAlign w:val="center"/>
          </w:tcPr>
          <w:p w:rsidR="00000000" w:rsidDel="00000000" w:rsidP="00000000" w:rsidRDefault="00000000" w:rsidRPr="00000000" w14:paraId="000000A3">
            <w:pPr>
              <w:keepNext w:val="1"/>
              <w:keepLines w:val="1"/>
              <w:spacing w:after="0" w:line="240" w:lineRule="auto"/>
              <w:jc w:val="lef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Validação e cronoanálise dos processos analisados pelos concessores</w:t>
            </w:r>
          </w:p>
        </w:tc>
        <w:tc>
          <w:tcPr>
            <w:tcBorders>
              <w:left w:color="000000" w:space="0" w:sz="18" w:val="single"/>
            </w:tcBorders>
            <w:shd w:fill="ffffff" w:val="clear"/>
            <w:vAlign w:val="center"/>
          </w:tcPr>
          <w:p w:rsidR="00000000" w:rsidDel="00000000" w:rsidP="00000000" w:rsidRDefault="00000000" w:rsidRPr="00000000" w14:paraId="000000A4">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A5">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A6">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A7">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right w:color="000000" w:space="0" w:sz="18" w:val="single"/>
            </w:tcBorders>
            <w:shd w:fill="ff0000" w:val="clear"/>
            <w:vAlign w:val="center"/>
          </w:tcPr>
          <w:p w:rsidR="00000000" w:rsidDel="00000000" w:rsidP="00000000" w:rsidRDefault="00000000" w:rsidRPr="00000000" w14:paraId="000000A8">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A9">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AA">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0AB">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right w:color="000000" w:space="0" w:sz="18" w:val="single"/>
            </w:tcBorders>
            <w:shd w:fill="auto" w:val="clear"/>
            <w:vAlign w:val="center"/>
          </w:tcPr>
          <w:p w:rsidR="00000000" w:rsidDel="00000000" w:rsidP="00000000" w:rsidRDefault="00000000" w:rsidRPr="00000000" w14:paraId="000000AC">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18" w:val="single"/>
              <w:right w:color="000000" w:space="0" w:sz="4" w:val="single"/>
            </w:tcBorders>
            <w:shd w:fill="auto" w:val="clear"/>
            <w:vAlign w:val="center"/>
          </w:tcPr>
          <w:p w:rsidR="00000000" w:rsidDel="00000000" w:rsidP="00000000" w:rsidRDefault="00000000" w:rsidRPr="00000000" w14:paraId="000000AD">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0AE">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0AF">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0B0">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18" w:val="single"/>
            </w:tcBorders>
          </w:tcPr>
          <w:p w:rsidR="00000000" w:rsidDel="00000000" w:rsidP="00000000" w:rsidRDefault="00000000" w:rsidRPr="00000000" w14:paraId="000000B1">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r>
      <w:tr>
        <w:trPr>
          <w:trHeight w:val="220" w:hRule="atLeast"/>
        </w:trPr>
        <w:tc>
          <w:tcPr>
            <w:tcBorders>
              <w:left w:color="000000" w:space="0" w:sz="18" w:val="single"/>
              <w:right w:color="000000" w:space="0" w:sz="18" w:val="single"/>
            </w:tcBorders>
            <w:shd w:fill="c6d9f1" w:val="clear"/>
            <w:vAlign w:val="center"/>
          </w:tcPr>
          <w:p w:rsidR="00000000" w:rsidDel="00000000" w:rsidP="00000000" w:rsidRDefault="00000000" w:rsidRPr="00000000" w14:paraId="000000B2">
            <w:pPr>
              <w:keepNext w:val="1"/>
              <w:keepLines w:val="1"/>
              <w:spacing w:after="0" w:line="240" w:lineRule="auto"/>
              <w:jc w:val="lef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Validação e cronoanálise dos processos analisados pelo setor de atendimento</w:t>
            </w:r>
          </w:p>
        </w:tc>
        <w:tc>
          <w:tcPr>
            <w:tcBorders>
              <w:left w:color="000000" w:space="0" w:sz="18" w:val="single"/>
            </w:tcBorders>
            <w:shd w:fill="ffffff" w:val="clear"/>
            <w:vAlign w:val="center"/>
          </w:tcPr>
          <w:p w:rsidR="00000000" w:rsidDel="00000000" w:rsidP="00000000" w:rsidRDefault="00000000" w:rsidRPr="00000000" w14:paraId="000000B3">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B4">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B5">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B6">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right w:color="000000" w:space="0" w:sz="18" w:val="single"/>
            </w:tcBorders>
            <w:shd w:fill="ffffff" w:val="clear"/>
            <w:vAlign w:val="center"/>
          </w:tcPr>
          <w:p w:rsidR="00000000" w:rsidDel="00000000" w:rsidP="00000000" w:rsidRDefault="00000000" w:rsidRPr="00000000" w14:paraId="000000B7">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B8">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B9">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shd w:fill="ff0000" w:val="clear"/>
            <w:vAlign w:val="center"/>
          </w:tcPr>
          <w:p w:rsidR="00000000" w:rsidDel="00000000" w:rsidP="00000000" w:rsidRDefault="00000000" w:rsidRPr="00000000" w14:paraId="000000BA">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right w:color="000000" w:space="0" w:sz="18" w:val="single"/>
            </w:tcBorders>
            <w:shd w:fill="ff0000" w:val="clear"/>
            <w:vAlign w:val="center"/>
          </w:tcPr>
          <w:p w:rsidR="00000000" w:rsidDel="00000000" w:rsidP="00000000" w:rsidRDefault="00000000" w:rsidRPr="00000000" w14:paraId="000000BB">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18" w:val="single"/>
              <w:right w:color="000000" w:space="0" w:sz="4" w:val="single"/>
            </w:tcBorders>
            <w:shd w:fill="ff0000" w:val="clear"/>
            <w:vAlign w:val="center"/>
          </w:tcPr>
          <w:p w:rsidR="00000000" w:rsidDel="00000000" w:rsidP="00000000" w:rsidRDefault="00000000" w:rsidRPr="00000000" w14:paraId="000000BC">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ff0000" w:val="clear"/>
            <w:vAlign w:val="center"/>
          </w:tcPr>
          <w:p w:rsidR="00000000" w:rsidDel="00000000" w:rsidP="00000000" w:rsidRDefault="00000000" w:rsidRPr="00000000" w14:paraId="000000BD">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0BE">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0BF">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right w:color="000000" w:space="0" w:sz="18" w:val="single"/>
            </w:tcBorders>
          </w:tcPr>
          <w:p w:rsidR="00000000" w:rsidDel="00000000" w:rsidP="00000000" w:rsidRDefault="00000000" w:rsidRPr="00000000" w14:paraId="000000C0">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r>
      <w:tr>
        <w:trPr>
          <w:trHeight w:val="240" w:hRule="atLeast"/>
        </w:trPr>
        <w:tc>
          <w:tcPr>
            <w:tcBorders>
              <w:left w:color="000000" w:space="0" w:sz="18" w:val="single"/>
              <w:bottom w:color="000000" w:space="0" w:sz="18" w:val="single"/>
              <w:right w:color="000000" w:space="0" w:sz="18" w:val="single"/>
            </w:tcBorders>
            <w:shd w:fill="c6d9f1" w:val="clear"/>
            <w:vAlign w:val="center"/>
          </w:tcPr>
          <w:p w:rsidR="00000000" w:rsidDel="00000000" w:rsidP="00000000" w:rsidRDefault="00000000" w:rsidRPr="00000000" w14:paraId="000000C1">
            <w:pPr>
              <w:keepNext w:val="1"/>
              <w:keepLines w:val="1"/>
              <w:spacing w:after="0" w:line="240" w:lineRule="auto"/>
              <w:jc w:val="lef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Elaboração do relatório de atividades</w:t>
            </w:r>
          </w:p>
        </w:tc>
        <w:tc>
          <w:tcPr>
            <w:tcBorders>
              <w:left w:color="000000" w:space="0" w:sz="18" w:val="single"/>
              <w:bottom w:color="000000" w:space="0" w:sz="18" w:val="single"/>
            </w:tcBorders>
            <w:shd w:fill="ffffff" w:val="clear"/>
            <w:vAlign w:val="center"/>
          </w:tcPr>
          <w:p w:rsidR="00000000" w:rsidDel="00000000" w:rsidP="00000000" w:rsidRDefault="00000000" w:rsidRPr="00000000" w14:paraId="000000C2">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3">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4">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5">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right w:color="000000" w:space="0" w:sz="18" w:val="single"/>
            </w:tcBorders>
            <w:shd w:fill="ffffff" w:val="clear"/>
            <w:vAlign w:val="center"/>
          </w:tcPr>
          <w:p w:rsidR="00000000" w:rsidDel="00000000" w:rsidP="00000000" w:rsidRDefault="00000000" w:rsidRPr="00000000" w14:paraId="000000C6">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7">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8">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tcBorders>
            <w:shd w:fill="ffffff" w:val="clear"/>
            <w:vAlign w:val="center"/>
          </w:tcPr>
          <w:p w:rsidR="00000000" w:rsidDel="00000000" w:rsidP="00000000" w:rsidRDefault="00000000" w:rsidRPr="00000000" w14:paraId="000000C9">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right w:color="000000" w:space="0" w:sz="18" w:val="single"/>
            </w:tcBorders>
            <w:shd w:fill="ffffff" w:val="clear"/>
            <w:vAlign w:val="center"/>
          </w:tcPr>
          <w:p w:rsidR="00000000" w:rsidDel="00000000" w:rsidP="00000000" w:rsidRDefault="00000000" w:rsidRPr="00000000" w14:paraId="000000CA">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18" w:val="single"/>
              <w:bottom w:color="000000" w:space="0" w:sz="18" w:val="single"/>
              <w:right w:color="000000" w:space="0" w:sz="4" w:val="single"/>
            </w:tcBorders>
            <w:shd w:fill="ffffff" w:val="clear"/>
            <w:vAlign w:val="center"/>
          </w:tcPr>
          <w:p w:rsidR="00000000" w:rsidDel="00000000" w:rsidP="00000000" w:rsidRDefault="00000000" w:rsidRPr="00000000" w14:paraId="000000CB">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bottom w:color="000000" w:space="0" w:sz="18" w:val="single"/>
              <w:right w:color="000000" w:space="0" w:sz="4" w:val="single"/>
            </w:tcBorders>
            <w:shd w:fill="ffffff" w:val="clear"/>
            <w:vAlign w:val="center"/>
          </w:tcPr>
          <w:p w:rsidR="00000000" w:rsidDel="00000000" w:rsidP="00000000" w:rsidRDefault="00000000" w:rsidRPr="00000000" w14:paraId="000000CC">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bottom w:color="000000" w:space="0" w:sz="18" w:val="single"/>
              <w:right w:color="000000" w:space="0" w:sz="0" w:val="nil"/>
            </w:tcBorders>
            <w:shd w:fill="ff0000" w:val="clear"/>
            <w:vAlign w:val="center"/>
          </w:tcPr>
          <w:p w:rsidR="00000000" w:rsidDel="00000000" w:rsidP="00000000" w:rsidRDefault="00000000" w:rsidRPr="00000000" w14:paraId="000000CD">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bottom w:color="000000" w:space="0" w:sz="18" w:val="single"/>
              <w:right w:color="000000" w:space="0" w:sz="4" w:val="single"/>
            </w:tcBorders>
            <w:shd w:fill="ff0000" w:val="clear"/>
            <w:vAlign w:val="center"/>
          </w:tcPr>
          <w:p w:rsidR="00000000" w:rsidDel="00000000" w:rsidP="00000000" w:rsidRDefault="00000000" w:rsidRPr="00000000" w14:paraId="000000CE">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c>
          <w:tcPr>
            <w:tcBorders>
              <w:left w:color="000000" w:space="0" w:sz="4" w:val="single"/>
              <w:bottom w:color="000000" w:space="0" w:sz="18" w:val="single"/>
              <w:right w:color="000000" w:space="0" w:sz="18" w:val="single"/>
            </w:tcBorders>
            <w:shd w:fill="ff0000" w:val="clear"/>
          </w:tcPr>
          <w:p w:rsidR="00000000" w:rsidDel="00000000" w:rsidP="00000000" w:rsidRDefault="00000000" w:rsidRPr="00000000" w14:paraId="000000CF">
            <w:pPr>
              <w:keepNext w:val="1"/>
              <w:keepLines w:val="1"/>
              <w:spacing w:after="0" w:line="240" w:lineRule="auto"/>
              <w:jc w:val="center"/>
              <w:rPr>
                <w:rFonts w:ascii="Times New Roman" w:cs="Times New Roman" w:eastAsia="Times New Roman" w:hAnsi="Times New Roman"/>
                <w:color w:val="ffffff"/>
                <w:sz w:val="16"/>
                <w:szCs w:val="16"/>
              </w:rPr>
            </w:pPr>
            <w:r w:rsidDel="00000000" w:rsidR="00000000" w:rsidRPr="00000000">
              <w:rPr>
                <w:rtl w:val="0"/>
              </w:rPr>
            </w:r>
          </w:p>
        </w:tc>
      </w:tr>
    </w:tbl>
    <w:p w:rsidR="00000000" w:rsidDel="00000000" w:rsidP="00000000" w:rsidRDefault="00000000" w:rsidRPr="00000000" w14:paraId="000000D0">
      <w:pPr>
        <w:rPr>
          <w:color w:val="ff0000"/>
        </w:rPr>
      </w:pPr>
      <w:r w:rsidDel="00000000" w:rsidR="00000000" w:rsidRPr="00000000">
        <w:rPr>
          <w:rtl w:val="0"/>
        </w:rPr>
      </w:r>
    </w:p>
    <w:p w:rsidR="00000000" w:rsidDel="00000000" w:rsidP="00000000" w:rsidRDefault="00000000" w:rsidRPr="00000000" w14:paraId="000000D1">
      <w:pPr>
        <w:pStyle w:val="Heading2"/>
        <w:numPr>
          <w:ilvl w:val="1"/>
          <w:numId w:val="7"/>
        </w:numPr>
        <w:tabs>
          <w:tab w:val="left" w:pos="-1134"/>
          <w:tab w:val="left" w:pos="-709"/>
        </w:tabs>
        <w:ind w:left="567" w:hanging="576"/>
        <w:rPr/>
      </w:pPr>
      <w:bookmarkStart w:colFirst="0" w:colLast="0" w:name="_3rdcrjn" w:id="11"/>
      <w:bookmarkEnd w:id="11"/>
      <w:r w:rsidDel="00000000" w:rsidR="00000000" w:rsidRPr="00000000">
        <w:rPr>
          <w:rtl w:val="0"/>
        </w:rPr>
        <w:t xml:space="preserve">Mobilização</w:t>
      </w:r>
    </w:p>
    <w:p w:rsidR="00000000" w:rsidDel="00000000" w:rsidP="00000000" w:rsidRDefault="00000000" w:rsidRPr="00000000" w14:paraId="000000D2">
      <w:pPr>
        <w:tabs>
          <w:tab w:val="left" w:pos="-851"/>
          <w:tab w:val="left" w:pos="-709"/>
        </w:tabs>
        <w:rPr>
          <w:color w:val="000000"/>
        </w:rPr>
      </w:pPr>
      <w:r w:rsidDel="00000000" w:rsidR="00000000" w:rsidRPr="00000000">
        <w:rPr>
          <w:color w:val="000000"/>
          <w:rtl w:val="0"/>
        </w:rPr>
        <w:t xml:space="preserve">Na primeira fase de execução do projeto foi realizada uma reunião inicial da equipe do projeto, onde foram apresentadas as atividades que seriam realizadas na APS Petrópolis. Nessa ocasião foi apresentado o material enviado pela equipe de Brasília e definidas as tarefas a serem realizadas. </w:t>
      </w:r>
    </w:p>
    <w:p w:rsidR="00000000" w:rsidDel="00000000" w:rsidP="00000000" w:rsidRDefault="00000000" w:rsidRPr="00000000" w14:paraId="000000D3">
      <w:pPr>
        <w:tabs>
          <w:tab w:val="left" w:pos="-851"/>
          <w:tab w:val="left" w:pos="-709"/>
        </w:tabs>
        <w:rPr>
          <w:color w:val="000000"/>
        </w:rPr>
      </w:pPr>
      <w:r w:rsidDel="00000000" w:rsidR="00000000" w:rsidRPr="00000000">
        <w:rPr>
          <w:color w:val="000000"/>
          <w:rtl w:val="0"/>
        </w:rPr>
        <w:t xml:space="preserve">Em seguida, foi realizada uma reunião da equipe com os gerentes da APS de Petrópolis, onde  o projeto foi discutido, com a apresentação dos seus objetivos e as atividades que seriam realizadas junto aos funcionários da APS. Foi acordado com a gerência como as atividades seriam realizadas, as pessoas da APS que seriam alocadas para participar do projeto e definidas as datas de início das validações dos processos.</w:t>
      </w:r>
    </w:p>
    <w:p w:rsidR="00000000" w:rsidDel="00000000" w:rsidP="00000000" w:rsidRDefault="00000000" w:rsidRPr="00000000" w14:paraId="000000D4">
      <w:pPr>
        <w:tabs>
          <w:tab w:val="left" w:pos="-851"/>
          <w:tab w:val="left" w:pos="-709"/>
        </w:tabs>
        <w:rPr>
          <w:color w:val="000000"/>
        </w:rPr>
      </w:pPr>
      <w:r w:rsidDel="00000000" w:rsidR="00000000" w:rsidRPr="00000000">
        <w:rPr>
          <w:color w:val="000000"/>
          <w:rtl w:val="0"/>
        </w:rPr>
        <w:t xml:space="preserve">Por fim, foram identificados da lista de processos enviados pela equipe de Brasilia os processos que são executados pela a APS de Petrópolis e listados a seguir:</w:t>
      </w:r>
    </w:p>
    <w:p w:rsidR="00000000" w:rsidDel="00000000" w:rsidP="00000000" w:rsidRDefault="00000000" w:rsidRPr="00000000" w14:paraId="000000D5">
      <w:pPr>
        <w:numPr>
          <w:ilvl w:val="0"/>
          <w:numId w:val="3"/>
        </w:numPr>
        <w:tabs>
          <w:tab w:val="left" w:pos="-851"/>
          <w:tab w:val="left" w:pos="-709"/>
        </w:tabs>
        <w:ind w:left="720" w:hanging="360"/>
        <w:rPr>
          <w:color w:val="000000"/>
        </w:rPr>
      </w:pPr>
      <w:r w:rsidDel="00000000" w:rsidR="00000000" w:rsidRPr="00000000">
        <w:rPr>
          <w:color w:val="000000"/>
          <w:rtl w:val="0"/>
        </w:rPr>
        <w:t xml:space="preserve">Processos analisados pelos concessores:</w:t>
      </w:r>
    </w:p>
    <w:p w:rsidR="00000000" w:rsidDel="00000000" w:rsidP="00000000" w:rsidRDefault="00000000" w:rsidRPr="00000000" w14:paraId="000000D6">
      <w:pPr>
        <w:numPr>
          <w:ilvl w:val="0"/>
          <w:numId w:val="2"/>
        </w:numPr>
        <w:tabs>
          <w:tab w:val="left" w:pos="-851"/>
          <w:tab w:val="left" w:pos="-709"/>
        </w:tabs>
        <w:ind w:left="720" w:hanging="360"/>
        <w:rPr/>
      </w:pPr>
      <w:r w:rsidDel="00000000" w:rsidR="00000000" w:rsidRPr="00000000">
        <w:rPr>
          <w:color w:val="000000"/>
          <w:rtl w:val="0"/>
        </w:rPr>
        <w:t xml:space="preserve">Aposentadoria por TC ou Especial</w:t>
      </w:r>
    </w:p>
    <w:p w:rsidR="00000000" w:rsidDel="00000000" w:rsidP="00000000" w:rsidRDefault="00000000" w:rsidRPr="00000000" w14:paraId="000000D7">
      <w:pPr>
        <w:numPr>
          <w:ilvl w:val="0"/>
          <w:numId w:val="2"/>
        </w:numPr>
        <w:tabs>
          <w:tab w:val="left" w:pos="-851"/>
          <w:tab w:val="left" w:pos="-709"/>
        </w:tabs>
        <w:ind w:left="720" w:hanging="360"/>
        <w:rPr/>
      </w:pPr>
      <w:r w:rsidDel="00000000" w:rsidR="00000000" w:rsidRPr="00000000">
        <w:rPr>
          <w:color w:val="000000"/>
          <w:rtl w:val="0"/>
        </w:rPr>
        <w:t xml:space="preserve">Salário Maternidade</w:t>
      </w:r>
    </w:p>
    <w:p w:rsidR="00000000" w:rsidDel="00000000" w:rsidP="00000000" w:rsidRDefault="00000000" w:rsidRPr="00000000" w14:paraId="000000D8">
      <w:pPr>
        <w:numPr>
          <w:ilvl w:val="0"/>
          <w:numId w:val="2"/>
        </w:numPr>
        <w:tabs>
          <w:tab w:val="left" w:pos="-851"/>
          <w:tab w:val="left" w:pos="-709"/>
        </w:tabs>
        <w:ind w:left="720" w:hanging="360"/>
        <w:rPr/>
      </w:pPr>
      <w:r w:rsidDel="00000000" w:rsidR="00000000" w:rsidRPr="00000000">
        <w:rPr>
          <w:color w:val="000000"/>
          <w:rtl w:val="0"/>
        </w:rPr>
        <w:t xml:space="preserve">Aposentadoria Por Idade, Urbana ou Hibrida ou Lc142</w:t>
      </w:r>
    </w:p>
    <w:p w:rsidR="00000000" w:rsidDel="00000000" w:rsidP="00000000" w:rsidRDefault="00000000" w:rsidRPr="00000000" w14:paraId="000000D9">
      <w:pPr>
        <w:numPr>
          <w:ilvl w:val="0"/>
          <w:numId w:val="2"/>
        </w:numPr>
        <w:tabs>
          <w:tab w:val="left" w:pos="-851"/>
          <w:tab w:val="left" w:pos="-709"/>
        </w:tabs>
        <w:ind w:left="720" w:hanging="360"/>
        <w:rPr/>
      </w:pPr>
      <w:r w:rsidDel="00000000" w:rsidR="00000000" w:rsidRPr="00000000">
        <w:rPr>
          <w:color w:val="000000"/>
          <w:rtl w:val="0"/>
        </w:rPr>
        <w:t xml:space="preserve">Auxilio Reclusão</w:t>
      </w:r>
    </w:p>
    <w:p w:rsidR="00000000" w:rsidDel="00000000" w:rsidP="00000000" w:rsidRDefault="00000000" w:rsidRPr="00000000" w14:paraId="000000DA">
      <w:pPr>
        <w:numPr>
          <w:ilvl w:val="0"/>
          <w:numId w:val="2"/>
        </w:numPr>
        <w:tabs>
          <w:tab w:val="left" w:pos="-851"/>
          <w:tab w:val="left" w:pos="-709"/>
        </w:tabs>
        <w:ind w:left="720" w:hanging="360"/>
        <w:rPr/>
      </w:pPr>
      <w:r w:rsidDel="00000000" w:rsidR="00000000" w:rsidRPr="00000000">
        <w:rPr>
          <w:color w:val="000000"/>
          <w:rtl w:val="0"/>
        </w:rPr>
        <w:t xml:space="preserve">Aposentadoria por Morte</w:t>
      </w:r>
    </w:p>
    <w:p w:rsidR="00000000" w:rsidDel="00000000" w:rsidP="00000000" w:rsidRDefault="00000000" w:rsidRPr="00000000" w14:paraId="000000DB">
      <w:pPr>
        <w:numPr>
          <w:ilvl w:val="0"/>
          <w:numId w:val="3"/>
        </w:numPr>
        <w:tabs>
          <w:tab w:val="left" w:pos="-851"/>
          <w:tab w:val="left" w:pos="-709"/>
        </w:tabs>
        <w:ind w:left="720" w:hanging="360"/>
        <w:rPr>
          <w:color w:val="000000"/>
        </w:rPr>
      </w:pPr>
      <w:r w:rsidDel="00000000" w:rsidR="00000000" w:rsidRPr="00000000">
        <w:rPr>
          <w:color w:val="000000"/>
          <w:rtl w:val="0"/>
        </w:rPr>
        <w:t xml:space="preserve">Processos Analisados pelo Setor de Atendimento:</w:t>
      </w:r>
    </w:p>
    <w:p w:rsidR="00000000" w:rsidDel="00000000" w:rsidP="00000000" w:rsidRDefault="00000000" w:rsidRPr="00000000" w14:paraId="000000DC">
      <w:pPr>
        <w:numPr>
          <w:ilvl w:val="0"/>
          <w:numId w:val="4"/>
        </w:numPr>
        <w:tabs>
          <w:tab w:val="left" w:pos="-851"/>
          <w:tab w:val="left" w:pos="-709"/>
        </w:tabs>
        <w:ind w:left="720" w:hanging="360"/>
        <w:rPr>
          <w:color w:val="000000"/>
        </w:rPr>
      </w:pPr>
      <w:r w:rsidDel="00000000" w:rsidR="00000000" w:rsidRPr="00000000">
        <w:rPr>
          <w:color w:val="000000"/>
          <w:rtl w:val="0"/>
        </w:rPr>
        <w:t xml:space="preserve">Pensão Alimentícia </w:t>
      </w:r>
    </w:p>
    <w:p w:rsidR="00000000" w:rsidDel="00000000" w:rsidP="00000000" w:rsidRDefault="00000000" w:rsidRPr="00000000" w14:paraId="000000DD">
      <w:pPr>
        <w:numPr>
          <w:ilvl w:val="0"/>
          <w:numId w:val="4"/>
        </w:numPr>
        <w:tabs>
          <w:tab w:val="left" w:pos="-851"/>
          <w:tab w:val="left" w:pos="-709"/>
        </w:tabs>
        <w:ind w:left="720" w:hanging="360"/>
        <w:rPr>
          <w:color w:val="000000"/>
        </w:rPr>
      </w:pPr>
      <w:r w:rsidDel="00000000" w:rsidR="00000000" w:rsidRPr="00000000">
        <w:rPr>
          <w:color w:val="000000"/>
          <w:rtl w:val="0"/>
        </w:rPr>
        <w:t xml:space="preserve">Benefício De Prestação Continuada (BPC)</w:t>
      </w:r>
    </w:p>
    <w:p w:rsidR="00000000" w:rsidDel="00000000" w:rsidP="00000000" w:rsidRDefault="00000000" w:rsidRPr="00000000" w14:paraId="000000DE">
      <w:pPr>
        <w:numPr>
          <w:ilvl w:val="0"/>
          <w:numId w:val="4"/>
        </w:numPr>
        <w:tabs>
          <w:tab w:val="left" w:pos="-851"/>
          <w:tab w:val="left" w:pos="-709"/>
        </w:tabs>
        <w:ind w:left="720" w:hanging="360"/>
        <w:rPr>
          <w:color w:val="000000"/>
        </w:rPr>
      </w:pPr>
      <w:r w:rsidDel="00000000" w:rsidR="00000000" w:rsidRPr="00000000">
        <w:rPr>
          <w:color w:val="000000"/>
          <w:rtl w:val="0"/>
        </w:rPr>
        <w:t xml:space="preserve">Salário Família</w:t>
      </w:r>
    </w:p>
    <w:p w:rsidR="00000000" w:rsidDel="00000000" w:rsidP="00000000" w:rsidRDefault="00000000" w:rsidRPr="00000000" w14:paraId="000000DF">
      <w:pPr>
        <w:numPr>
          <w:ilvl w:val="0"/>
          <w:numId w:val="4"/>
        </w:numPr>
        <w:tabs>
          <w:tab w:val="left" w:pos="-851"/>
          <w:tab w:val="left" w:pos="-709"/>
        </w:tabs>
        <w:ind w:left="720" w:hanging="360"/>
        <w:rPr>
          <w:color w:val="000000"/>
        </w:rPr>
      </w:pPr>
      <w:r w:rsidDel="00000000" w:rsidR="00000000" w:rsidRPr="00000000">
        <w:rPr>
          <w:color w:val="000000"/>
          <w:rtl w:val="0"/>
        </w:rPr>
        <w:t xml:space="preserve">Auxilio Doença</w:t>
      </w:r>
    </w:p>
    <w:p w:rsidR="00000000" w:rsidDel="00000000" w:rsidP="00000000" w:rsidRDefault="00000000" w:rsidRPr="00000000" w14:paraId="000000E0">
      <w:pPr>
        <w:numPr>
          <w:ilvl w:val="0"/>
          <w:numId w:val="4"/>
        </w:numPr>
        <w:tabs>
          <w:tab w:val="left" w:pos="-851"/>
          <w:tab w:val="left" w:pos="-709"/>
        </w:tabs>
        <w:ind w:left="720" w:hanging="360"/>
        <w:rPr>
          <w:color w:val="000000"/>
        </w:rPr>
      </w:pPr>
      <w:r w:rsidDel="00000000" w:rsidR="00000000" w:rsidRPr="00000000">
        <w:rPr>
          <w:color w:val="000000"/>
          <w:rtl w:val="0"/>
        </w:rPr>
        <w:t xml:space="preserve">Processo De Atendimento</w:t>
      </w:r>
    </w:p>
    <w:p w:rsidR="00000000" w:rsidDel="00000000" w:rsidP="00000000" w:rsidRDefault="00000000" w:rsidRPr="00000000" w14:paraId="000000E1">
      <w:pPr>
        <w:pStyle w:val="Heading2"/>
        <w:numPr>
          <w:ilvl w:val="1"/>
          <w:numId w:val="7"/>
        </w:numPr>
        <w:tabs>
          <w:tab w:val="left" w:pos="-1134"/>
          <w:tab w:val="left" w:pos="-709"/>
        </w:tabs>
        <w:ind w:left="567" w:hanging="576"/>
        <w:rPr/>
      </w:pPr>
      <w:bookmarkStart w:colFirst="0" w:colLast="0" w:name="_26in1rg" w:id="12"/>
      <w:bookmarkEnd w:id="12"/>
      <w:r w:rsidDel="00000000" w:rsidR="00000000" w:rsidRPr="00000000">
        <w:rPr>
          <w:rtl w:val="0"/>
        </w:rPr>
        <w:t xml:space="preserve">Validação e cronoanálise dos processos analisados pelos concessores</w:t>
      </w:r>
    </w:p>
    <w:p w:rsidR="00000000" w:rsidDel="00000000" w:rsidP="00000000" w:rsidRDefault="00000000" w:rsidRPr="00000000" w14:paraId="000000E2">
      <w:pPr>
        <w:tabs>
          <w:tab w:val="left" w:pos="-851"/>
          <w:tab w:val="left" w:pos="-709"/>
        </w:tabs>
        <w:rPr>
          <w:color w:val="000000"/>
        </w:rPr>
      </w:pPr>
      <w:r w:rsidDel="00000000" w:rsidR="00000000" w:rsidRPr="00000000">
        <w:rPr>
          <w:color w:val="000000"/>
          <w:rtl w:val="0"/>
        </w:rPr>
        <w:t xml:space="preserve">A gerência da APS designou quatro concessores para apoiarem o projeto nesta segunda fase. Primeiramente, foi realizada a validação do processo de Pensão por Morte, utilizando apenas o fluxograma do processo impresso. Essa primeira validação provocou algumas dúvidas na equipe que resolveu fazer algumas modificações na metodologia. Foi definido que a validação do processo seria realizada com o fluxograma do processo impresso e em conjunto com o vídeo enviado pela equipe de Brasília. Isto ajudou a diminuir as dúvidas dos concessores durante a validação e tornou as modificações realizadas nos processos mais consistentes.</w:t>
      </w:r>
    </w:p>
    <w:p w:rsidR="00000000" w:rsidDel="00000000" w:rsidP="00000000" w:rsidRDefault="00000000" w:rsidRPr="00000000" w14:paraId="000000E3">
      <w:pPr>
        <w:tabs>
          <w:tab w:val="left" w:pos="-851"/>
          <w:tab w:val="left" w:pos="-709"/>
        </w:tabs>
        <w:rPr>
          <w:color w:val="000000"/>
        </w:rPr>
      </w:pPr>
      <w:r w:rsidDel="00000000" w:rsidR="00000000" w:rsidRPr="00000000">
        <w:rPr>
          <w:color w:val="000000"/>
          <w:rtl w:val="0"/>
        </w:rPr>
        <w:t xml:space="preserve">Em seguida, foram realizadas a validação dos cinco processos, utilizando a metodologia definida.</w:t>
      </w:r>
    </w:p>
    <w:p w:rsidR="00000000" w:rsidDel="00000000" w:rsidP="00000000" w:rsidRDefault="00000000" w:rsidRPr="00000000" w14:paraId="000000E4">
      <w:pPr>
        <w:tabs>
          <w:tab w:val="left" w:pos="-851"/>
          <w:tab w:val="left" w:pos="-709"/>
        </w:tabs>
        <w:rPr>
          <w:color w:val="000000"/>
        </w:rPr>
      </w:pPr>
      <w:r w:rsidDel="00000000" w:rsidR="00000000" w:rsidRPr="00000000">
        <w:rPr>
          <w:color w:val="000000"/>
          <w:rtl w:val="0"/>
        </w:rPr>
        <w:t xml:space="preserve">Durante essa fase, foi realizada uma videoconferência com a equipe de Brasília onde foram respondidas algumas dúvidas quando a realização da validação e da cronoanálise.</w:t>
      </w:r>
    </w:p>
    <w:p w:rsidR="00000000" w:rsidDel="00000000" w:rsidP="00000000" w:rsidRDefault="00000000" w:rsidRPr="00000000" w14:paraId="000000E5">
      <w:pPr>
        <w:tabs>
          <w:tab w:val="left" w:pos="-851"/>
          <w:tab w:val="left" w:pos="-709"/>
        </w:tabs>
        <w:rPr>
          <w:color w:val="000000"/>
        </w:rPr>
      </w:pPr>
      <w:r w:rsidDel="00000000" w:rsidR="00000000" w:rsidRPr="00000000">
        <w:rPr>
          <w:color w:val="000000"/>
          <w:rtl w:val="0"/>
        </w:rPr>
        <w:t xml:space="preserve">Em função da videoconferência, foi realizada uma reunião com a equipe para avaliar as modificações nos fluxogramas que foram indicadas pelos concessores. Os novos fluxogramas foram impressos e apresentados aos concessores, juntamente com os fluxogramas originais para uma última validação. Na ocasião também foram preenchidas as tabelas do Excel referentes a validação dos processos.</w:t>
      </w:r>
    </w:p>
    <w:p w:rsidR="00000000" w:rsidDel="00000000" w:rsidP="00000000" w:rsidRDefault="00000000" w:rsidRPr="00000000" w14:paraId="000000E6">
      <w:pPr>
        <w:tabs>
          <w:tab w:val="left" w:pos="-851"/>
          <w:tab w:val="left" w:pos="-709"/>
        </w:tabs>
        <w:rPr>
          <w:color w:val="000000"/>
        </w:rPr>
      </w:pPr>
      <w:r w:rsidDel="00000000" w:rsidR="00000000" w:rsidRPr="00000000">
        <w:rPr>
          <w:color w:val="000000"/>
          <w:rtl w:val="0"/>
        </w:rPr>
        <w:t xml:space="preserve">Posteriormente foram realizadas as cronoanálises. As medidas iniciais foram utilizadas como teste, já que os concessores fizeram diversas paradas para que os alunos se ajustassem às medições. As cronoanálises também foram utilizadas para fazer pequenos ajustes nas validações dos fluxogramas realizadas anteriormente. Quando necessário, foram feitas as modificações pertinentes.</w:t>
      </w:r>
    </w:p>
    <w:p w:rsidR="00000000" w:rsidDel="00000000" w:rsidP="00000000" w:rsidRDefault="00000000" w:rsidRPr="00000000" w14:paraId="000000E7">
      <w:pPr>
        <w:tabs>
          <w:tab w:val="left" w:pos="-851"/>
          <w:tab w:val="left" w:pos="-709"/>
        </w:tabs>
        <w:rPr>
          <w:color w:val="000000"/>
        </w:rPr>
      </w:pPr>
      <w:r w:rsidDel="00000000" w:rsidR="00000000" w:rsidRPr="00000000">
        <w:rPr>
          <w:color w:val="000000"/>
          <w:rtl w:val="0"/>
        </w:rPr>
        <w:t xml:space="preserve">Na semana de 20 a 24 de agosto foram realizadas várias cronoanálises com os concessores e validadas as tabelas de decisão, que não sofreram modificações.</w:t>
      </w:r>
    </w:p>
    <w:p w:rsidR="00000000" w:rsidDel="00000000" w:rsidP="00000000" w:rsidRDefault="00000000" w:rsidRPr="00000000" w14:paraId="000000E8">
      <w:pPr>
        <w:tabs>
          <w:tab w:val="left" w:pos="-851"/>
          <w:tab w:val="left" w:pos="-709"/>
        </w:tabs>
        <w:rPr>
          <w:color w:val="000000"/>
        </w:rPr>
      </w:pPr>
      <w:r w:rsidDel="00000000" w:rsidR="00000000" w:rsidRPr="00000000">
        <w:rPr>
          <w:color w:val="000000"/>
          <w:rtl w:val="0"/>
        </w:rPr>
        <w:t xml:space="preserve">Na semana de 27 de agosto a 06 de setembro, as cronoanálises tiveram prosseguimento e foram aplicados também os questionários de melhoria junto aos concessores. As entrevistas foram gravadas e posteriormente transcritas e resumidas nos questionários. </w:t>
      </w:r>
    </w:p>
    <w:p w:rsidR="00000000" w:rsidDel="00000000" w:rsidP="00000000" w:rsidRDefault="00000000" w:rsidRPr="00000000" w14:paraId="000000E9">
      <w:pPr>
        <w:pStyle w:val="Heading2"/>
        <w:numPr>
          <w:ilvl w:val="1"/>
          <w:numId w:val="7"/>
        </w:numPr>
        <w:tabs>
          <w:tab w:val="left" w:pos="-1134"/>
          <w:tab w:val="left" w:pos="-709"/>
        </w:tabs>
        <w:ind w:left="567" w:hanging="576"/>
        <w:rPr/>
      </w:pPr>
      <w:bookmarkStart w:colFirst="0" w:colLast="0" w:name="_lnxbz9" w:id="13"/>
      <w:bookmarkEnd w:id="13"/>
      <w:r w:rsidDel="00000000" w:rsidR="00000000" w:rsidRPr="00000000">
        <w:rPr>
          <w:rtl w:val="0"/>
        </w:rPr>
        <w:t xml:space="preserve">Validação e cronoanálise dos processos de atendimento</w:t>
      </w:r>
    </w:p>
    <w:p w:rsidR="00000000" w:rsidDel="00000000" w:rsidP="00000000" w:rsidRDefault="00000000" w:rsidRPr="00000000" w14:paraId="000000EA">
      <w:pPr>
        <w:tabs>
          <w:tab w:val="left" w:pos="-851"/>
          <w:tab w:val="left" w:pos="-709"/>
        </w:tabs>
        <w:rPr>
          <w:color w:val="000000"/>
        </w:rPr>
      </w:pPr>
      <w:r w:rsidDel="00000000" w:rsidR="00000000" w:rsidRPr="00000000">
        <w:rPr>
          <w:color w:val="000000"/>
          <w:rtl w:val="0"/>
        </w:rPr>
        <w:t xml:space="preserve">Primeiramente foi agendada uma reunião com a área responsável para que se pudesse dar início a validação e cronoanálise dos processos do setor de atendimento. </w:t>
      </w:r>
    </w:p>
    <w:p w:rsidR="00000000" w:rsidDel="00000000" w:rsidP="00000000" w:rsidRDefault="00000000" w:rsidRPr="00000000" w14:paraId="000000EB">
      <w:pPr>
        <w:tabs>
          <w:tab w:val="left" w:pos="-851"/>
          <w:tab w:val="left" w:pos="-709"/>
        </w:tabs>
        <w:rPr>
          <w:color w:val="000000"/>
        </w:rPr>
      </w:pPr>
      <w:r w:rsidDel="00000000" w:rsidR="00000000" w:rsidRPr="00000000">
        <w:rPr>
          <w:color w:val="000000"/>
          <w:rtl w:val="0"/>
        </w:rPr>
        <w:t xml:space="preserve">As validações desses processos iniciaram na semana de 10 a 14 de setembro. Os processos foram validados por dois analistas do setor de atendimento, utilizando a mesma metodologia usada anteriormente com os concessores. O processo foi apresentado impresso e a validação foi realizada com o auxílio dos vídeos enviados pela equipe de Brasília. Os novos fluxogramas foram impressos e apresentados aos analistas para a validação final. Durante as validações também foram aplicados os questionários de melhoria para cada processo e finalizadas as tabelas do Excel referentes a validação dos processos da agência.</w:t>
      </w:r>
    </w:p>
    <w:p w:rsidR="00000000" w:rsidDel="00000000" w:rsidP="00000000" w:rsidRDefault="00000000" w:rsidRPr="00000000" w14:paraId="000000EC">
      <w:pPr>
        <w:tabs>
          <w:tab w:val="left" w:pos="-851"/>
          <w:tab w:val="left" w:pos="-709"/>
        </w:tabs>
        <w:rPr>
          <w:color w:val="000000"/>
        </w:rPr>
      </w:pPr>
      <w:r w:rsidDel="00000000" w:rsidR="00000000" w:rsidRPr="00000000">
        <w:rPr>
          <w:color w:val="000000"/>
          <w:rtl w:val="0"/>
        </w:rPr>
        <w:t xml:space="preserve">Na semana de 17 a 21 de setembro foram realizadas as cronoanálises. Durante as medições verificou-se discrepâncias no processo de BPC realizado pelos funcionários e o fluxograma validado anteriormente e foram feitas as correções pertinentes.</w:t>
      </w:r>
    </w:p>
    <w:p w:rsidR="00000000" w:rsidDel="00000000" w:rsidP="00000000" w:rsidRDefault="00000000" w:rsidRPr="00000000" w14:paraId="000000ED">
      <w:pPr>
        <w:tabs>
          <w:tab w:val="left" w:pos="-851"/>
          <w:tab w:val="left" w:pos="-709"/>
        </w:tabs>
        <w:rPr>
          <w:color w:val="000000"/>
        </w:rPr>
      </w:pPr>
      <w:r w:rsidDel="00000000" w:rsidR="00000000" w:rsidRPr="00000000">
        <w:rPr>
          <w:color w:val="000000"/>
          <w:rtl w:val="0"/>
        </w:rPr>
        <w:t xml:space="preserve">Como as cronoanálises dependiam da chegada de processos no setor de atendimento foi montado um esquema de plantão até o dia 4 de outubro, com um aluno à tarde e outro pela manhã para que esperassem a chegada dos processos a serem cronometrados. Não foi possível fazer medições nos processos de Pensão Alimentícia e Salário Família, pois não chegou nenhum processo. Para os demais processos foram realizadas as cronoanálises.</w:t>
      </w:r>
    </w:p>
    <w:p w:rsidR="00000000" w:rsidDel="00000000" w:rsidP="00000000" w:rsidRDefault="00000000" w:rsidRPr="00000000" w14:paraId="000000EE">
      <w:pPr>
        <w:keepNext w:val="0"/>
        <w:keepLines w:val="0"/>
        <w:widowControl w:val="1"/>
        <w:numPr>
          <w:ilvl w:val="1"/>
          <w:numId w:val="7"/>
        </w:numPr>
        <w:pBdr>
          <w:top w:space="0" w:sz="0" w:val="nil"/>
          <w:left w:space="0" w:sz="0" w:val="nil"/>
          <w:bottom w:space="0" w:sz="0" w:val="nil"/>
          <w:right w:space="0" w:sz="0" w:val="nil"/>
          <w:between w:space="0" w:sz="0" w:val="nil"/>
        </w:pBdr>
        <w:shd w:fill="dbf5f9" w:val="clear"/>
        <w:tabs>
          <w:tab w:val="left" w:pos="-1134"/>
          <w:tab w:val="left" w:pos="-709"/>
        </w:tabs>
        <w:spacing w:after="120" w:before="240" w:line="240" w:lineRule="auto"/>
        <w:ind w:left="576" w:right="0" w:hanging="576"/>
        <w:jc w:val="left"/>
        <w:rPr/>
      </w:pPr>
      <w:bookmarkStart w:colFirst="0" w:colLast="0" w:name="_35nkun2" w:id="14"/>
      <w:bookmarkEnd w:id="14"/>
      <w:r w:rsidDel="00000000" w:rsidR="00000000" w:rsidRPr="00000000">
        <w:rPr>
          <w:rFonts w:ascii="Source Sans Pro" w:cs="Source Sans Pro" w:eastAsia="Source Sans Pro" w:hAnsi="Source Sans Pro"/>
          <w:b w:val="1"/>
          <w:i w:val="0"/>
          <w:smallCaps w:val="0"/>
          <w:strike w:val="0"/>
          <w:color w:val="0070c0"/>
          <w:sz w:val="28"/>
          <w:szCs w:val="28"/>
          <w:u w:val="none"/>
          <w:shd w:fill="auto" w:val="clear"/>
          <w:vertAlign w:val="baseline"/>
          <w:rtl w:val="0"/>
        </w:rPr>
        <w:t xml:space="preserve">Elaboração do relatório de atividades</w:t>
      </w:r>
    </w:p>
    <w:p w:rsidR="00000000" w:rsidDel="00000000" w:rsidP="00000000" w:rsidRDefault="00000000" w:rsidRPr="00000000" w14:paraId="000000EF">
      <w:pPr>
        <w:tabs>
          <w:tab w:val="left" w:pos="-851"/>
          <w:tab w:val="left" w:pos="-709"/>
        </w:tabs>
        <w:rPr>
          <w:color w:val="000000"/>
        </w:rPr>
      </w:pPr>
      <w:r w:rsidDel="00000000" w:rsidR="00000000" w:rsidRPr="00000000">
        <w:rPr>
          <w:color w:val="000000"/>
          <w:rtl w:val="0"/>
        </w:rPr>
        <w:t xml:space="preserve">Primeiramente, foram realizadas análises das informações obtidas na APS com a finalidade de levantar os fatores que impactam a implantação do INSS DIGITAL, problemas que afetam o trabalho dos concessores e sugestões de melhoria. Posteriormente foi redigido o relatório de atividades.</w:t>
      </w:r>
    </w:p>
    <w:p w:rsidR="00000000" w:rsidDel="00000000" w:rsidP="00000000" w:rsidRDefault="00000000" w:rsidRPr="00000000" w14:paraId="000000F0">
      <w:pPr>
        <w:rPr/>
      </w:pPr>
      <w:r w:rsidDel="00000000" w:rsidR="00000000" w:rsidRPr="00000000">
        <w:rPr>
          <w:rtl w:val="0"/>
        </w:rPr>
        <w:t xml:space="preserve">No próximo item são apresentados os resultados obtidos na execução do projeto.</w:t>
      </w:r>
    </w:p>
    <w:p w:rsidR="00000000" w:rsidDel="00000000" w:rsidP="00000000" w:rsidRDefault="00000000" w:rsidRPr="00000000" w14:paraId="000000F1">
      <w:pPr>
        <w:keepNext w:val="0"/>
        <w:keepLines w:val="0"/>
        <w:widowControl w:val="1"/>
        <w:numPr>
          <w:ilvl w:val="0"/>
          <w:numId w:val="7"/>
        </w:numPr>
        <w:pBdr>
          <w:top w:space="0" w:sz="0" w:val="nil"/>
          <w:left w:space="0" w:sz="0" w:val="nil"/>
          <w:bottom w:space="0" w:sz="0" w:val="nil"/>
          <w:right w:space="0" w:sz="0" w:val="nil"/>
          <w:between w:space="0" w:sz="0" w:val="nil"/>
        </w:pBdr>
        <w:shd w:fill="dbf5f9" w:val="clear"/>
        <w:spacing w:after="40" w:before="300" w:line="240" w:lineRule="auto"/>
        <w:ind w:left="432" w:right="0" w:hanging="432"/>
        <w:jc w:val="left"/>
        <w:rPr/>
      </w:pPr>
      <w:bookmarkStart w:colFirst="0" w:colLast="0" w:name="_1ksv4uv" w:id="15"/>
      <w:bookmarkEnd w:id="15"/>
      <w:r w:rsidDel="00000000" w:rsidR="00000000" w:rsidRPr="00000000">
        <w:rPr>
          <w:rFonts w:ascii="Source Sans Pro" w:cs="Source Sans Pro" w:eastAsia="Source Sans Pro" w:hAnsi="Source Sans Pro"/>
          <w:b w:val="1"/>
          <w:i w:val="0"/>
          <w:smallCaps w:val="1"/>
          <w:strike w:val="0"/>
          <w:color w:val="0070c0"/>
          <w:sz w:val="30"/>
          <w:szCs w:val="30"/>
          <w:u w:val="none"/>
          <w:shd w:fill="auto" w:val="clear"/>
          <w:vertAlign w:val="baseline"/>
          <w:rtl w:val="0"/>
        </w:rPr>
        <w:t xml:space="preserve">RESULTADOS </w:t>
      </w:r>
    </w:p>
    <w:p w:rsidR="00000000" w:rsidDel="00000000" w:rsidP="00000000" w:rsidRDefault="00000000" w:rsidRPr="00000000" w14:paraId="000000F2">
      <w:pPr>
        <w:tabs>
          <w:tab w:val="left" w:pos="709"/>
        </w:tabs>
        <w:rPr>
          <w:color w:val="ff0000"/>
        </w:rPr>
      </w:pPr>
      <w:r w:rsidDel="00000000" w:rsidR="00000000" w:rsidRPr="00000000">
        <w:rPr>
          <w:rtl w:val="0"/>
        </w:rPr>
      </w:r>
    </w:p>
    <w:p w:rsidR="00000000" w:rsidDel="00000000" w:rsidP="00000000" w:rsidRDefault="00000000" w:rsidRPr="00000000" w14:paraId="000000F3">
      <w:pPr>
        <w:pStyle w:val="Heading2"/>
        <w:numPr>
          <w:ilvl w:val="1"/>
          <w:numId w:val="7"/>
        </w:numPr>
        <w:tabs>
          <w:tab w:val="left" w:pos="-1134"/>
          <w:tab w:val="left" w:pos="-709"/>
        </w:tabs>
        <w:ind w:left="567" w:hanging="576"/>
        <w:rPr/>
      </w:pPr>
      <w:bookmarkStart w:colFirst="0" w:colLast="0" w:name="_44sinio" w:id="16"/>
      <w:bookmarkEnd w:id="16"/>
      <w:r w:rsidDel="00000000" w:rsidR="00000000" w:rsidRPr="00000000">
        <w:rPr>
          <w:rtl w:val="0"/>
        </w:rPr>
        <w:t xml:space="preserve">Fatores que impactam a implantação do INSS Digital</w:t>
      </w:r>
    </w:p>
    <w:p w:rsidR="00000000" w:rsidDel="00000000" w:rsidP="00000000" w:rsidRDefault="00000000" w:rsidRPr="00000000" w14:paraId="000000F4">
      <w:pPr>
        <w:rPr>
          <w:color w:val="000000"/>
        </w:rPr>
      </w:pPr>
      <w:bookmarkStart w:colFirst="0" w:colLast="0" w:name="_2jxsxqh" w:id="17"/>
      <w:bookmarkEnd w:id="17"/>
      <w:r w:rsidDel="00000000" w:rsidR="00000000" w:rsidRPr="00000000">
        <w:rPr>
          <w:color w:val="000000"/>
          <w:rtl w:val="0"/>
        </w:rPr>
        <w:t xml:space="preserve">A implantação do INSS Digital tem como objetivo fornecer a melhoria e padronização dos processos atuais de atendimento, possibilitando oferecer maior celeridade na prestação dos serviços ao cidadão, bem como oportunizar aos colaboradores do INSS maior qualidade no trabalho. Esta implantação visa a otimização dos processos e a melhoria no atendimento do cidadão. </w:t>
      </w:r>
    </w:p>
    <w:p w:rsidR="00000000" w:rsidDel="00000000" w:rsidP="00000000" w:rsidRDefault="00000000" w:rsidRPr="00000000" w14:paraId="000000F5">
      <w:pPr>
        <w:rPr>
          <w:color w:val="000000"/>
        </w:rPr>
      </w:pPr>
      <w:r w:rsidDel="00000000" w:rsidR="00000000" w:rsidRPr="00000000">
        <w:rPr>
          <w:color w:val="000000"/>
          <w:rtl w:val="0"/>
        </w:rPr>
        <w:t xml:space="preserve">No atendimento ao cidadão, o que é mais valorizado por ele é ter o seu benefício aprovado o mais rápido possível. Devido a isso, todos os fatores que aumentam o tempo de espera para o segurado são um problema para ele. </w:t>
      </w:r>
    </w:p>
    <w:p w:rsidR="00000000" w:rsidDel="00000000" w:rsidP="00000000" w:rsidRDefault="00000000" w:rsidRPr="00000000" w14:paraId="000000F6">
      <w:pPr>
        <w:rPr>
          <w:color w:val="000000"/>
        </w:rPr>
      </w:pPr>
      <w:r w:rsidDel="00000000" w:rsidR="00000000" w:rsidRPr="00000000">
        <w:rPr>
          <w:color w:val="000000"/>
          <w:rtl w:val="0"/>
        </w:rPr>
        <w:t xml:space="preserve">Alguns fatores críticos que impactam diretamente este tempo de espera foram identificados na APS Petrópolis. Os principais foram relativos à habilitação e à infraestrutura.</w:t>
      </w:r>
    </w:p>
    <w:p w:rsidR="00000000" w:rsidDel="00000000" w:rsidP="00000000" w:rsidRDefault="00000000" w:rsidRPr="00000000" w14:paraId="000000F7">
      <w:pPr>
        <w:rPr>
          <w:color w:val="000000"/>
        </w:rPr>
      </w:pPr>
      <w:r w:rsidDel="00000000" w:rsidR="00000000" w:rsidRPr="00000000">
        <w:rPr>
          <w:color w:val="000000"/>
          <w:rtl w:val="0"/>
        </w:rPr>
        <w:t xml:space="preserve">Em relação à habilitação, uma das reclamações mais comum dos concessores é a falta de cuidado dos servidores que fazem a juntada dos documentos. É muito comum chegarem processos para serem analisados faltando documentos ou estes estarem ilegíveis devido a uma digitalização ruim. Esta habilitação malfeita aumenta muito o tempo de análise e gera muitas exigências. Além disso é comum que os formulários não estejam preenchidos corretamente. O desconhecimento dos segurados e a falta de comunicação do INSS fazem com que os requerentes não tragam os documentos necessários. Além disso, o segurado pode fazer o requerimento pela internet sem precisar anexar a documentação necessária. Não existe qualquer bloqueio que impeça esta ação. </w:t>
      </w:r>
    </w:p>
    <w:p w:rsidR="00000000" w:rsidDel="00000000" w:rsidP="00000000" w:rsidRDefault="00000000" w:rsidRPr="00000000" w14:paraId="000000F8">
      <w:pPr>
        <w:rPr>
          <w:color w:val="000000"/>
        </w:rPr>
      </w:pPr>
      <w:r w:rsidDel="00000000" w:rsidR="00000000" w:rsidRPr="00000000">
        <w:rPr>
          <w:color w:val="000000"/>
          <w:rtl w:val="0"/>
        </w:rPr>
        <w:t xml:space="preserve">Todos estes fatores negativos têm como consequência a geração de uma grande quantidade de exigências e a demora na entrega do resultado.</w:t>
      </w:r>
    </w:p>
    <w:p w:rsidR="00000000" w:rsidDel="00000000" w:rsidP="00000000" w:rsidRDefault="00000000" w:rsidRPr="00000000" w14:paraId="000000F9">
      <w:pPr>
        <w:rPr>
          <w:color w:val="000000"/>
        </w:rPr>
      </w:pPr>
      <w:r w:rsidDel="00000000" w:rsidR="00000000" w:rsidRPr="00000000">
        <w:rPr>
          <w:color w:val="000000"/>
          <w:rtl w:val="0"/>
        </w:rPr>
        <w:t xml:space="preserve">Outro fator que impacta a implantação do INSS Digital é a infraestrutura, principalmente a lentidão da internet e, além disso, alguns sistemas serem lentos e antigos.</w:t>
      </w:r>
    </w:p>
    <w:p w:rsidR="00000000" w:rsidDel="00000000" w:rsidP="00000000" w:rsidRDefault="00000000" w:rsidRPr="00000000" w14:paraId="000000FA">
      <w:pPr>
        <w:rPr>
          <w:color w:val="000000"/>
        </w:rPr>
      </w:pPr>
      <w:r w:rsidDel="00000000" w:rsidR="00000000" w:rsidRPr="00000000">
        <w:rPr>
          <w:color w:val="000000"/>
          <w:rtl w:val="0"/>
        </w:rPr>
        <w:t xml:space="preserve">Alguns sistemas são “engessados” como por exemplo, a quantidade de dados desnecessários que o concessor tem que atualizar no CNIS relativos ao instituidor e seus dependentes, tais como, o grau de alfabetização dos indivíduos ou as suas raças. Essas informações são irrelevantes para o processo em questão. Além disso, estes dados têm de ser informados novamente no PRISMA. Gerando uma grave perda de tempo. </w:t>
      </w:r>
    </w:p>
    <w:p w:rsidR="00000000" w:rsidDel="00000000" w:rsidP="00000000" w:rsidRDefault="00000000" w:rsidRPr="00000000" w14:paraId="000000FB">
      <w:pPr>
        <w:rPr>
          <w:color w:val="000000"/>
        </w:rPr>
      </w:pPr>
      <w:r w:rsidDel="00000000" w:rsidR="00000000" w:rsidRPr="00000000">
        <w:rPr>
          <w:color w:val="000000"/>
          <w:rtl w:val="0"/>
        </w:rPr>
        <w:t xml:space="preserve">Uma reclamação recorrente dos concessores é a questão dos sistemas de previdência “não se falarem”. Se os sistemas do INSS se comunicassem com os sistemas dos municípios, estados e união não seria preciso emitir exigências para a apresentação de declarações. Muitas exigências são abertas porque os sistemas “não se falam”.</w:t>
      </w:r>
    </w:p>
    <w:p w:rsidR="00000000" w:rsidDel="00000000" w:rsidP="00000000" w:rsidRDefault="00000000" w:rsidRPr="00000000" w14:paraId="000000FC">
      <w:pPr>
        <w:rPr>
          <w:color w:val="000000"/>
        </w:rPr>
      </w:pPr>
      <w:r w:rsidDel="00000000" w:rsidR="00000000" w:rsidRPr="00000000">
        <w:rPr>
          <w:color w:val="000000"/>
          <w:rtl w:val="0"/>
        </w:rPr>
        <w:t xml:space="preserve">Neste relatório é necessário falar sobre um processo específico, o processo de Benefício de Prestação Continuada (BPC). Este tipo de benefício tem características diferenciadas porque envolve requerentes que têm uma maior dificuldade, tanto em relação à locomoção como também em relação às novas tecnologias. Geralmente estes requerentes são idosos ou pessoas com deficiência que precisam se deslocar à Agência para passar por perícia médica e avaliação social. Normalmente, este requerente passa pela unidade do INSS pelo menos três vezes, a primeira para o comparecimento administrativo, depois para a perícia médica e finalmente para a avaliação social. Se ocorrer alguma exigência, pode-se chegar a até sete comparecimentos. Para uma pessoa deficiente isto é muito cansativo e custos. Além disso, apesar do requerente poder utilizar a internet para acessar o resultado, o público alvo do BPC tem dificuldade de acessar esta facilidade.</w:t>
      </w:r>
    </w:p>
    <w:p w:rsidR="00000000" w:rsidDel="00000000" w:rsidP="00000000" w:rsidRDefault="00000000" w:rsidRPr="00000000" w14:paraId="000000FD">
      <w:pPr>
        <w:pStyle w:val="Heading2"/>
        <w:numPr>
          <w:ilvl w:val="1"/>
          <w:numId w:val="7"/>
        </w:numPr>
        <w:tabs>
          <w:tab w:val="left" w:pos="-1134"/>
          <w:tab w:val="left" w:pos="-709"/>
        </w:tabs>
        <w:ind w:left="567" w:hanging="576"/>
        <w:rPr/>
      </w:pPr>
      <w:bookmarkStart w:colFirst="0" w:colLast="0" w:name="_z337ya" w:id="18"/>
      <w:bookmarkEnd w:id="18"/>
      <w:r w:rsidDel="00000000" w:rsidR="00000000" w:rsidRPr="00000000">
        <w:rPr>
          <w:rtl w:val="0"/>
        </w:rPr>
        <w:t xml:space="preserve">Principais problemas que afetam o trabalho dos concessores</w:t>
      </w:r>
    </w:p>
    <w:p w:rsidR="00000000" w:rsidDel="00000000" w:rsidP="00000000" w:rsidRDefault="00000000" w:rsidRPr="00000000" w14:paraId="000000FE">
      <w:pPr>
        <w:rPr>
          <w:color w:val="000000"/>
        </w:rPr>
      </w:pPr>
      <w:r w:rsidDel="00000000" w:rsidR="00000000" w:rsidRPr="00000000">
        <w:rPr>
          <w:color w:val="000000"/>
          <w:rtl w:val="0"/>
        </w:rPr>
        <w:t xml:space="preserve">Os maiores problemas encontrados na agência Petrópolis foram: </w:t>
      </w:r>
    </w:p>
    <w:p w:rsidR="00000000" w:rsidDel="00000000" w:rsidP="00000000" w:rsidRDefault="00000000" w:rsidRPr="00000000" w14:paraId="000000FF">
      <w:pPr>
        <w:numPr>
          <w:ilvl w:val="0"/>
          <w:numId w:val="5"/>
        </w:numPr>
        <w:ind w:left="720" w:hanging="360"/>
        <w:rPr>
          <w:color w:val="000000"/>
        </w:rPr>
      </w:pPr>
      <w:r w:rsidDel="00000000" w:rsidR="00000000" w:rsidRPr="00000000">
        <w:rPr>
          <w:color w:val="000000"/>
          <w:rtl w:val="0"/>
        </w:rPr>
        <w:t xml:space="preserve">O grande número de processos que entram em exigência devido a habilitação malfeita.</w:t>
      </w:r>
    </w:p>
    <w:p w:rsidR="00000000" w:rsidDel="00000000" w:rsidP="00000000" w:rsidRDefault="00000000" w:rsidRPr="00000000" w14:paraId="00000100">
      <w:pPr>
        <w:numPr>
          <w:ilvl w:val="0"/>
          <w:numId w:val="5"/>
        </w:numPr>
        <w:ind w:left="720" w:hanging="360"/>
        <w:rPr>
          <w:color w:val="000000"/>
        </w:rPr>
      </w:pPr>
      <w:r w:rsidDel="00000000" w:rsidR="00000000" w:rsidRPr="00000000">
        <w:rPr>
          <w:color w:val="000000"/>
          <w:rtl w:val="0"/>
        </w:rPr>
        <w:t xml:space="preserve">A quantidade de dados desnecessários que o concessor tem que atualizar no CNIS relativos ao instituidor e seus dependentes. Além disso, estes dados têm de ser informados novamente no PRISMA, gerando retrabalho. </w:t>
      </w:r>
    </w:p>
    <w:p w:rsidR="00000000" w:rsidDel="00000000" w:rsidP="00000000" w:rsidRDefault="00000000" w:rsidRPr="00000000" w14:paraId="00000101">
      <w:pPr>
        <w:numPr>
          <w:ilvl w:val="0"/>
          <w:numId w:val="5"/>
        </w:numPr>
        <w:ind w:left="720" w:hanging="360"/>
        <w:rPr>
          <w:color w:val="000000"/>
        </w:rPr>
      </w:pPr>
      <w:r w:rsidDel="00000000" w:rsidR="00000000" w:rsidRPr="00000000">
        <w:rPr>
          <w:color w:val="000000"/>
          <w:rtl w:val="0"/>
        </w:rPr>
        <w:t xml:space="preserve">O sistema SIBE foi criado com uma lógica mais antiga. É necessário se passar por muitas telas para realizar cada etapa. Ele pede muitas confirmações. </w:t>
      </w:r>
    </w:p>
    <w:p w:rsidR="00000000" w:rsidDel="00000000" w:rsidP="00000000" w:rsidRDefault="00000000" w:rsidRPr="00000000" w14:paraId="00000102">
      <w:pPr>
        <w:numPr>
          <w:ilvl w:val="0"/>
          <w:numId w:val="5"/>
        </w:numPr>
        <w:ind w:left="720" w:hanging="360"/>
        <w:rPr>
          <w:color w:val="000000"/>
        </w:rPr>
      </w:pPr>
      <w:r w:rsidDel="00000000" w:rsidR="00000000" w:rsidRPr="00000000">
        <w:rPr>
          <w:color w:val="000000"/>
          <w:rtl w:val="0"/>
        </w:rPr>
        <w:t xml:space="preserve">A internet é lenta, e alguns sistemas são “engessados”.</w:t>
      </w:r>
    </w:p>
    <w:p w:rsidR="00000000" w:rsidDel="00000000" w:rsidP="00000000" w:rsidRDefault="00000000" w:rsidRPr="00000000" w14:paraId="00000103">
      <w:pPr>
        <w:rPr>
          <w:color w:val="ff0000"/>
        </w:rPr>
      </w:pPr>
      <w:r w:rsidDel="00000000" w:rsidR="00000000" w:rsidRPr="00000000">
        <w:rPr>
          <w:color w:val="000000"/>
          <w:rtl w:val="0"/>
        </w:rPr>
        <w:t xml:space="preserve">No setor de atendimento houve uma mudança no sistema, uma redução de atendentes e a alteração no layout da Agência (na parte do atendimento). Além disso, houve uma diminuição da quantidade de atendimentos (cerca de 70 a 80 atendimentos que eram feitos, foram reduzidos para 40 a 60 atendimentos). Como consequência houve aumento no tempo de espera dos requerentes. O ato de digitalizar os documentos também é um dos fatores que atrasam o processo.</w:t>
      </w:r>
      <w:r w:rsidDel="00000000" w:rsidR="00000000" w:rsidRPr="00000000">
        <w:rPr>
          <w:rtl w:val="0"/>
        </w:rPr>
      </w:r>
    </w:p>
    <w:p w:rsidR="00000000" w:rsidDel="00000000" w:rsidP="00000000" w:rsidRDefault="00000000" w:rsidRPr="00000000" w14:paraId="00000104">
      <w:pPr>
        <w:pStyle w:val="Heading2"/>
        <w:numPr>
          <w:ilvl w:val="1"/>
          <w:numId w:val="7"/>
        </w:numPr>
        <w:tabs>
          <w:tab w:val="left" w:pos="-1134"/>
          <w:tab w:val="left" w:pos="-709"/>
        </w:tabs>
        <w:ind w:left="567" w:hanging="576"/>
        <w:rPr/>
      </w:pPr>
      <w:bookmarkStart w:colFirst="0" w:colLast="0" w:name="_3j2qqm3" w:id="19"/>
      <w:bookmarkEnd w:id="19"/>
      <w:r w:rsidDel="00000000" w:rsidR="00000000" w:rsidRPr="00000000">
        <w:rPr>
          <w:rtl w:val="0"/>
        </w:rPr>
        <w:t xml:space="preserve">Sugestões de melhoria</w:t>
      </w:r>
    </w:p>
    <w:p w:rsidR="00000000" w:rsidDel="00000000" w:rsidP="00000000" w:rsidRDefault="00000000" w:rsidRPr="00000000" w14:paraId="00000105">
      <w:pPr>
        <w:rPr>
          <w:color w:val="000000"/>
        </w:rPr>
      </w:pPr>
      <w:r w:rsidDel="00000000" w:rsidR="00000000" w:rsidRPr="00000000">
        <w:rPr>
          <w:color w:val="000000"/>
          <w:rtl w:val="0"/>
        </w:rPr>
        <w:t xml:space="preserve">A habilitação deveria ser feita de uma maneira mais eficiente, com os funcionários do balcão juntando corretamente a documentação necessária. Deveria existir um checklist onde o pessoal da habilitação conferisse rigorosamente todos os documentos e verificasse qual os documentos que estariam faltando.</w:t>
      </w:r>
    </w:p>
    <w:p w:rsidR="00000000" w:rsidDel="00000000" w:rsidP="00000000" w:rsidRDefault="00000000" w:rsidRPr="00000000" w14:paraId="00000106">
      <w:pPr>
        <w:rPr>
          <w:color w:val="000000"/>
        </w:rPr>
      </w:pPr>
      <w:r w:rsidDel="00000000" w:rsidR="00000000" w:rsidRPr="00000000">
        <w:rPr>
          <w:color w:val="000000"/>
          <w:rtl w:val="0"/>
        </w:rPr>
        <w:t xml:space="preserve">As instruções de todos os documentos necessários para a execução do processo deveriam estar no site de forma clara e completa. Deveria ser enfatizado a importância de o segurado anexar todos os documentos necessários.</w:t>
      </w:r>
    </w:p>
    <w:p w:rsidR="00000000" w:rsidDel="00000000" w:rsidP="00000000" w:rsidRDefault="00000000" w:rsidRPr="00000000" w14:paraId="00000107">
      <w:pPr>
        <w:rPr>
          <w:color w:val="000000"/>
        </w:rPr>
      </w:pPr>
      <w:r w:rsidDel="00000000" w:rsidR="00000000" w:rsidRPr="00000000">
        <w:rPr>
          <w:color w:val="000000"/>
          <w:rtl w:val="0"/>
        </w:rPr>
        <w:t xml:space="preserve">O requerimento feito pela internet, só deveria ser possível com os documentos necessários anexados.</w:t>
      </w:r>
    </w:p>
    <w:p w:rsidR="00000000" w:rsidDel="00000000" w:rsidP="00000000" w:rsidRDefault="00000000" w:rsidRPr="00000000" w14:paraId="00000108">
      <w:pPr>
        <w:rPr>
          <w:color w:val="000000"/>
        </w:rPr>
      </w:pPr>
      <w:r w:rsidDel="00000000" w:rsidR="00000000" w:rsidRPr="00000000">
        <w:rPr>
          <w:color w:val="000000"/>
          <w:rtl w:val="0"/>
        </w:rPr>
        <w:t xml:space="preserve">Na APS Petrópolis, os concessores criaram modelos de cartas de exigência padronizadas, onde o analista só precisa preencher com os dados do requerente, sem haver necessidade de criar um novo documento para cada caso. Isto agilizou muito os processos.</w:t>
      </w:r>
    </w:p>
    <w:p w:rsidR="00000000" w:rsidDel="00000000" w:rsidP="00000000" w:rsidRDefault="00000000" w:rsidRPr="00000000" w14:paraId="00000109">
      <w:pPr>
        <w:rPr>
          <w:color w:val="000000"/>
        </w:rPr>
      </w:pPr>
      <w:r w:rsidDel="00000000" w:rsidR="00000000" w:rsidRPr="00000000">
        <w:rPr>
          <w:color w:val="000000"/>
          <w:rtl w:val="0"/>
        </w:rPr>
        <w:t xml:space="preserve">Na APS Petrópolis, os concessores ficam em uma sala separada, longe de ruídos e interrupções. Isto melhorou muito a concentração dos servidores para a realização das suas análises.</w:t>
      </w:r>
    </w:p>
    <w:p w:rsidR="00000000" w:rsidDel="00000000" w:rsidP="00000000" w:rsidRDefault="00000000" w:rsidRPr="00000000" w14:paraId="0000010A">
      <w:pPr>
        <w:rPr>
          <w:color w:val="000000"/>
        </w:rPr>
      </w:pPr>
      <w:r w:rsidDel="00000000" w:rsidR="00000000" w:rsidRPr="00000000">
        <w:rPr>
          <w:color w:val="000000"/>
          <w:rtl w:val="0"/>
        </w:rPr>
        <w:t xml:space="preserve">Em relação ao processo de BPC, na APS Petrópolis, foi feito um acordo com a Prefeitura Municipal de Petrópolis, por meio da Secretaria de Assistência Social, onde o cidadão pode requerer por lá. O requerente tem que comparecer na Secretaria para acertar o Cadúnico antes de comparecer ao INSS, então esta etapa é feita na Secretaria. Isto tem como consequência a redução dos três comparecimentos mencionados anteriormente (administrativo, perícia e social), para dois comparecimentos. Também reduz as exigências, porque na Secretaria eles informam para o requerente todos os documentos necessários.</w:t>
      </w:r>
    </w:p>
    <w:p w:rsidR="00000000" w:rsidDel="00000000" w:rsidP="00000000" w:rsidRDefault="00000000" w:rsidRPr="00000000" w14:paraId="0000010B">
      <w:pPr>
        <w:rPr>
          <w:color w:val="000000"/>
        </w:rPr>
      </w:pPr>
      <w:bookmarkStart w:colFirst="0" w:colLast="0" w:name="_1y810tw" w:id="20"/>
      <w:bookmarkEnd w:id="20"/>
      <w:r w:rsidDel="00000000" w:rsidR="00000000" w:rsidRPr="00000000">
        <w:rPr>
          <w:color w:val="000000"/>
          <w:rtl w:val="0"/>
        </w:rPr>
        <w:t xml:space="preserve">O atendimento aonde não é essencial a presença do solicitante, poderia ser sempre feito online.</w:t>
      </w:r>
    </w:p>
    <w:p w:rsidR="00000000" w:rsidDel="00000000" w:rsidP="00000000" w:rsidRDefault="00000000" w:rsidRPr="00000000" w14:paraId="0000010C">
      <w:pPr>
        <w:rPr>
          <w:color w:val="000000"/>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sectPr>
          <w:headerReference r:id="rId7" w:type="default"/>
          <w:headerReference r:id="rId8" w:type="even"/>
          <w:footerReference r:id="rId9" w:type="default"/>
          <w:footerReference r:id="rId10" w:type="first"/>
          <w:footerReference r:id="rId11" w:type="even"/>
          <w:pgSz w:h="16839" w:w="11907"/>
          <w:pgMar w:bottom="1276" w:top="1418" w:left="1134" w:right="1418" w:header="737" w:footer="227"/>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2"/>
        <w:numPr>
          <w:ilvl w:val="1"/>
          <w:numId w:val="7"/>
        </w:numPr>
        <w:tabs>
          <w:tab w:val="left" w:pos="-1134"/>
          <w:tab w:val="left" w:pos="-709"/>
        </w:tabs>
        <w:ind w:left="576" w:hanging="576"/>
        <w:rPr/>
      </w:pPr>
      <w:bookmarkStart w:colFirst="0" w:colLast="0" w:name="_4i7ojhp" w:id="21"/>
      <w:bookmarkEnd w:id="21"/>
      <w:r w:rsidDel="00000000" w:rsidR="00000000" w:rsidRPr="00000000">
        <w:rPr>
          <w:rtl w:val="0"/>
        </w:rPr>
        <w:t xml:space="preserve">Diagrama de Causa e Efeito</w:t>
      </w:r>
    </w:p>
    <w:p w:rsidR="00000000" w:rsidDel="00000000" w:rsidP="00000000" w:rsidRDefault="00000000" w:rsidRPr="00000000" w14:paraId="0000010F">
      <w:pPr>
        <w:rPr/>
      </w:pPr>
      <w:r w:rsidDel="00000000" w:rsidR="00000000" w:rsidRPr="00000000">
        <w:rPr>
          <w:rtl w:val="0"/>
        </w:rPr>
        <w:t xml:space="preserve">Para a realização de uma análise das causas dos principais problemas que afeta o trabalho dos concessores, levantados no item 3.2, foi utilizada a ferramenta Diagrama de Causa e Efeito (Diagrama de Ishikawa).</w:t>
      </w:r>
    </w:p>
    <w:p w:rsidR="00000000" w:rsidDel="00000000" w:rsidP="00000000" w:rsidRDefault="00000000" w:rsidRPr="00000000" w14:paraId="00000110">
      <w:pPr>
        <w:rPr/>
      </w:pPr>
      <w:r w:rsidDel="00000000" w:rsidR="00000000" w:rsidRPr="00000000">
        <w:rPr>
          <w:rtl w:val="0"/>
        </w:rPr>
        <w:t xml:space="preserve">O efeito considerado foi “</w:t>
      </w:r>
      <w:r w:rsidDel="00000000" w:rsidR="00000000" w:rsidRPr="00000000">
        <w:rPr>
          <w:i w:val="1"/>
          <w:rtl w:val="0"/>
        </w:rPr>
        <w:t xml:space="preserve">Problemas que afetam o trabalho dos concessores</w:t>
      </w:r>
      <w:r w:rsidDel="00000000" w:rsidR="00000000" w:rsidRPr="00000000">
        <w:rPr>
          <w:rtl w:val="0"/>
        </w:rPr>
        <w:t xml:space="preserve">”.</w:t>
      </w:r>
    </w:p>
    <w:p w:rsidR="00000000" w:rsidDel="00000000" w:rsidP="00000000" w:rsidRDefault="00000000" w:rsidRPr="00000000" w14:paraId="00000111">
      <w:pPr>
        <w:rPr/>
      </w:pPr>
      <w:r w:rsidDel="00000000" w:rsidR="00000000" w:rsidRPr="00000000">
        <w:rPr>
          <w:rtl w:val="0"/>
        </w:rPr>
        <w:t xml:space="preserve">Foram identificadas quatro causas principais:</w:t>
      </w:r>
    </w:p>
    <w:p w:rsidR="00000000" w:rsidDel="00000000" w:rsidP="00000000" w:rsidRDefault="00000000" w:rsidRPr="00000000" w14:paraId="00000112">
      <w:pPr>
        <w:numPr>
          <w:ilvl w:val="0"/>
          <w:numId w:val="6"/>
        </w:numPr>
        <w:ind w:left="720" w:hanging="360"/>
        <w:rPr/>
      </w:pPr>
      <w:r w:rsidDel="00000000" w:rsidR="00000000" w:rsidRPr="00000000">
        <w:rPr>
          <w:rtl w:val="0"/>
        </w:rPr>
        <w:t xml:space="preserve">Habilitação mal feita.</w:t>
      </w:r>
    </w:p>
    <w:p w:rsidR="00000000" w:rsidDel="00000000" w:rsidP="00000000" w:rsidRDefault="00000000" w:rsidRPr="00000000" w14:paraId="00000113">
      <w:pPr>
        <w:numPr>
          <w:ilvl w:val="0"/>
          <w:numId w:val="6"/>
        </w:numPr>
        <w:ind w:left="720" w:hanging="360"/>
        <w:rPr/>
      </w:pPr>
      <w:r w:rsidDel="00000000" w:rsidR="00000000" w:rsidRPr="00000000">
        <w:rPr>
          <w:rtl w:val="0"/>
        </w:rPr>
        <w:t xml:space="preserve">Problemas nos sistemas</w:t>
      </w:r>
    </w:p>
    <w:p w:rsidR="00000000" w:rsidDel="00000000" w:rsidP="00000000" w:rsidRDefault="00000000" w:rsidRPr="00000000" w14:paraId="00000114">
      <w:pPr>
        <w:numPr>
          <w:ilvl w:val="0"/>
          <w:numId w:val="6"/>
        </w:numPr>
        <w:ind w:left="720" w:hanging="360"/>
        <w:rPr/>
      </w:pPr>
      <w:r w:rsidDel="00000000" w:rsidR="00000000" w:rsidRPr="00000000">
        <w:rPr>
          <w:rtl w:val="0"/>
        </w:rPr>
        <w:t xml:space="preserve">Usabilidade dos sistemas</w:t>
      </w:r>
    </w:p>
    <w:p w:rsidR="00000000" w:rsidDel="00000000" w:rsidP="00000000" w:rsidRDefault="00000000" w:rsidRPr="00000000" w14:paraId="00000115">
      <w:pPr>
        <w:numPr>
          <w:ilvl w:val="0"/>
          <w:numId w:val="6"/>
        </w:numPr>
        <w:ind w:left="720" w:hanging="360"/>
        <w:rPr/>
      </w:pPr>
      <w:r w:rsidDel="00000000" w:rsidR="00000000" w:rsidRPr="00000000">
        <w:rPr>
          <w:rtl w:val="0"/>
        </w:rPr>
        <w:t xml:space="preserve">Retrabalho</w:t>
      </w:r>
    </w:p>
    <w:p w:rsidR="00000000" w:rsidDel="00000000" w:rsidP="00000000" w:rsidRDefault="00000000" w:rsidRPr="00000000" w14:paraId="00000116">
      <w:pPr>
        <w:rPr/>
      </w:pPr>
      <w:r w:rsidDel="00000000" w:rsidR="00000000" w:rsidRPr="00000000">
        <w:rPr>
          <w:rtl w:val="0"/>
        </w:rPr>
        <w:t xml:space="preserve">O diagrama com as causas detalhadas é apresentado na figura a seguir.</w:t>
      </w:r>
    </w:p>
    <w:p w:rsidR="00000000" w:rsidDel="00000000" w:rsidP="00000000" w:rsidRDefault="00000000" w:rsidRPr="00000000" w14:paraId="00000117">
      <w:pPr>
        <w:rPr>
          <w:color w:val="000000"/>
        </w:rPr>
        <w:sectPr>
          <w:type w:val="continuous"/>
          <w:pgSz w:h="16839" w:w="11907"/>
          <w:pgMar w:bottom="1276" w:top="1418" w:left="1134" w:right="1418" w:header="737" w:footer="227"/>
        </w:sectPr>
      </w:pPr>
      <w:r w:rsidDel="00000000" w:rsidR="00000000" w:rsidRPr="00000000">
        <w:rPr>
          <w:color w:val="000000"/>
          <w:rtl w:val="0"/>
        </w:rPr>
        <w:t xml:space="preserve">.</w:t>
      </w:r>
    </w:p>
    <w:p w:rsidR="00000000" w:rsidDel="00000000" w:rsidP="00000000" w:rsidRDefault="00000000" w:rsidRPr="00000000" w14:paraId="00000118">
      <w:pPr>
        <w:rPr/>
      </w:pPr>
      <w:r w:rsidDel="00000000" w:rsidR="00000000" w:rsidRPr="00000000">
        <w:rPr/>
        <w:drawing>
          <wp:inline distB="0" distT="0" distL="114300" distR="114300">
            <wp:extent cx="8826500" cy="454025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826500" cy="4540250"/>
                    </a:xfrm>
                    <a:prstGeom prst="rect"/>
                    <a:ln/>
                  </pic:spPr>
                </pic:pic>
              </a:graphicData>
            </a:graphic>
          </wp:inline>
        </w:drawing>
      </w:r>
      <w:r w:rsidDel="00000000" w:rsidR="00000000" w:rsidRPr="00000000">
        <w:rPr>
          <w:rtl w:val="0"/>
        </w:rPr>
      </w:r>
    </w:p>
    <w:sectPr>
      <w:type w:val="continuous"/>
      <w:pgSz w:h="16839" w:w="11907"/>
      <w:pgMar w:bottom="1276" w:top="1418" w:left="1134" w:right="1418" w:header="737"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Symbols"/>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073.0" w:type="dxa"/>
      <w:jc w:val="left"/>
      <w:tblInd w:w="-34.0" w:type="dxa"/>
      <w:tblLayout w:type="fixed"/>
      <w:tblLook w:val="0400"/>
    </w:tblPr>
    <w:tblGrid>
      <w:gridCol w:w="4279"/>
      <w:gridCol w:w="4794"/>
      <w:tblGridChange w:id="0">
        <w:tblGrid>
          <w:gridCol w:w="4279"/>
          <w:gridCol w:w="4794"/>
        </w:tblGrid>
      </w:tblGridChange>
    </w:tblGrid>
    <w:tr>
      <w:tc>
        <w:tcPr>
          <w:tcBorders>
            <w:bottom w:color="ffffff" w:space="0" w:sz="12" w:val="single"/>
          </w:tcBorders>
          <w:shd w:fill="auto" w:val="clea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4544"/>
              <w:tab w:val="right" w:pos="5988"/>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454150" cy="622300"/>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54150" cy="622300"/>
                        </a:xfrm>
                        <a:prstGeom prst="rect"/>
                        <a:ln/>
                      </pic:spPr>
                    </pic:pic>
                  </a:graphicData>
                </a:graphic>
              </wp:inline>
            </w:draw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p>
      </w:tc>
      <w:tc>
        <w:tcPr>
          <w:tcBorders>
            <w:bottom w:color="ffffff" w:space="0" w:sz="12" w:val="single"/>
          </w:tcBorders>
          <w:shd w:fill="auto" w:val="clea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2908300" cy="520700"/>
                <wp:effectExtent b="0" l="0" r="0" t="0"/>
                <wp:docPr id="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908300" cy="52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E">
    <w:pPr>
      <w:ind w:left="-1276" w:right="-1135"/>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073.0" w:type="dxa"/>
      <w:jc w:val="left"/>
      <w:tblInd w:w="-34.0" w:type="dxa"/>
      <w:tblLayout w:type="fixed"/>
      <w:tblLook w:val="0400"/>
    </w:tblPr>
    <w:tblGrid>
      <w:gridCol w:w="4279"/>
      <w:gridCol w:w="4794"/>
      <w:tblGridChange w:id="0">
        <w:tblGrid>
          <w:gridCol w:w="4279"/>
          <w:gridCol w:w="4794"/>
        </w:tblGrid>
      </w:tblGridChange>
    </w:tblGrid>
    <w:tr>
      <w:tc>
        <w:tcPr>
          <w:tcBorders>
            <w:bottom w:color="ffffff" w:space="0" w:sz="12" w:val="single"/>
          </w:tcBorders>
          <w:shd w:fill="auto" w:val="clear"/>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4544"/>
              <w:tab w:val="right" w:pos="5988"/>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454150" cy="62230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54150" cy="622300"/>
                        </a:xfrm>
                        <a:prstGeom prst="rect"/>
                        <a:ln/>
                      </pic:spPr>
                    </pic:pic>
                  </a:graphicData>
                </a:graphic>
              </wp:inline>
            </w:drawing>
          </w:r>
          <w:r w:rsidDel="00000000" w:rsidR="00000000" w:rsidRPr="00000000">
            <w:rPr>
              <w:rtl w:val="0"/>
            </w:rPr>
          </w:r>
        </w:p>
      </w:tc>
      <w:tc>
        <w:tcPr>
          <w:tcBorders>
            <w:bottom w:color="ffffff" w:space="0" w:sz="12" w:val="single"/>
          </w:tcBorders>
          <w:shd w:fill="auto" w:val="clear"/>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2908300" cy="520700"/>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908300" cy="52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spacing w:after="0" w:line="240" w:lineRule="auto"/>
      <w:jc w:val="right"/>
      <w:rPr>
        <w:color w:val="ffffff"/>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393700</wp:posOffset>
              </wp:positionV>
              <wp:extent cx="907414" cy="170180"/>
              <wp:effectExtent b="0" l="0" r="0" t="0"/>
              <wp:wrapNone/>
              <wp:docPr id="3" name=""/>
              <a:graphic>
                <a:graphicData uri="http://schemas.microsoft.com/office/word/2010/wordprocessingShape">
                  <wps:wsp>
                    <wps:cNvSpPr/>
                    <wps:cNvPr id="4" name="Shape 4"/>
                    <wps:spPr>
                      <a:xfrm>
                        <a:off x="5617146" y="3699673"/>
                        <a:ext cx="897889" cy="160655"/>
                      </a:xfrm>
                      <a:custGeom>
                        <a:rect b="b" l="l" r="r" t="t"/>
                        <a:pathLst>
                          <a:path extrusionOk="0" h="160655" w="897889">
                            <a:moveTo>
                              <a:pt x="0" y="0"/>
                            </a:moveTo>
                            <a:lnTo>
                              <a:pt x="0" y="160655"/>
                            </a:lnTo>
                            <a:lnTo>
                              <a:pt x="897889" y="160655"/>
                            </a:lnTo>
                            <a:lnTo>
                              <a:pt x="897889" y="0"/>
                            </a:lnTo>
                            <a:close/>
                          </a:path>
                        </a:pathLst>
                      </a:custGeom>
                      <a:solidFill>
                        <a:srgbClr val="0F6FC6"/>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 PAGE   \* MERGEFORMAT </w:t>
                          </w:r>
                          <w:r w:rsidDel="00000000" w:rsidR="00000000" w:rsidRPr="00000000">
                            <w:rPr>
                              <w:rFonts w:ascii="Arial" w:cs="Arial" w:eastAsia="Arial" w:hAnsi="Arial"/>
                              <w:b w:val="0"/>
                              <w:i w:val="0"/>
                              <w:smallCaps w:val="0"/>
                              <w:strike w:val="0"/>
                              <w:color w:val="ffffff"/>
                              <w:sz w:val="22"/>
                              <w:vertAlign w:val="baseline"/>
                            </w:rPr>
                            <w:t xml:space="preserve">19</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393700</wp:posOffset>
              </wp:positionV>
              <wp:extent cx="907414" cy="170180"/>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07414" cy="170180"/>
                      </a:xfrm>
                      <a:prstGeom prst="rect"/>
                      <a:ln/>
                    </pic:spPr>
                  </pic:pic>
                </a:graphicData>
              </a:graphic>
            </wp:anchor>
          </w:drawing>
        </mc:Fallback>
      </mc:AlternateConten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36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9194800</wp:posOffset>
              </wp:positionH>
              <wp:positionV relativeFrom="paragraph">
                <wp:posOffset>292100</wp:posOffset>
              </wp:positionV>
              <wp:extent cx="996314" cy="170180"/>
              <wp:effectExtent b="0" l="0" r="0" t="0"/>
              <wp:wrapNone/>
              <wp:docPr id="1" name=""/>
              <a:graphic>
                <a:graphicData uri="http://schemas.microsoft.com/office/word/2010/wordprocessingShape">
                  <wps:wsp>
                    <wps:cNvSpPr/>
                    <wps:cNvPr id="2" name="Shape 2"/>
                    <wps:spPr>
                      <a:xfrm>
                        <a:off x="5572696" y="3699673"/>
                        <a:ext cx="986789" cy="160655"/>
                      </a:xfrm>
                      <a:custGeom>
                        <a:rect b="b" l="l" r="r" t="t"/>
                        <a:pathLst>
                          <a:path extrusionOk="0" h="160655" w="986789">
                            <a:moveTo>
                              <a:pt x="0" y="0"/>
                            </a:moveTo>
                            <a:lnTo>
                              <a:pt x="0" y="160655"/>
                            </a:lnTo>
                            <a:lnTo>
                              <a:pt x="986789" y="160655"/>
                            </a:lnTo>
                            <a:lnTo>
                              <a:pt x="986789" y="0"/>
                            </a:lnTo>
                            <a:close/>
                          </a:path>
                        </a:pathLst>
                      </a:custGeom>
                      <a:solidFill>
                        <a:srgbClr val="0F6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 MERGEFORMAT </w:t>
                          </w:r>
                          <w:r w:rsidDel="00000000" w:rsidR="00000000" w:rsidRPr="00000000">
                            <w:rPr>
                              <w:rFonts w:ascii="Arial" w:cs="Arial" w:eastAsia="Arial" w:hAnsi="Arial"/>
                              <w:b w:val="0"/>
                              <w:i w:val="0"/>
                              <w:smallCaps w:val="0"/>
                              <w:strike w:val="0"/>
                              <w:color w:val="ffffff"/>
                              <w:sz w:val="22"/>
                              <w:vertAlign w:val="baseline"/>
                            </w:rPr>
                            <w:t xml:space="preserve">19</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9194800</wp:posOffset>
              </wp:positionH>
              <wp:positionV relativeFrom="paragraph">
                <wp:posOffset>292100</wp:posOffset>
              </wp:positionV>
              <wp:extent cx="996314" cy="170180"/>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996314" cy="17018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355600</wp:posOffset>
              </wp:positionV>
              <wp:extent cx="905510" cy="170180"/>
              <wp:effectExtent b="0" l="0" r="0" t="0"/>
              <wp:wrapNone/>
              <wp:docPr id="2" name=""/>
              <a:graphic>
                <a:graphicData uri="http://schemas.microsoft.com/office/word/2010/wordprocessingShape">
                  <wps:wsp>
                    <wps:cNvSpPr/>
                    <wps:cNvPr id="3" name="Shape 3"/>
                    <wps:spPr>
                      <a:xfrm>
                        <a:off x="5618098" y="3699673"/>
                        <a:ext cx="895985" cy="160655"/>
                      </a:xfrm>
                      <a:custGeom>
                        <a:rect b="b" l="l" r="r" t="t"/>
                        <a:pathLst>
                          <a:path extrusionOk="0" h="160655" w="895985">
                            <a:moveTo>
                              <a:pt x="0" y="0"/>
                            </a:moveTo>
                            <a:lnTo>
                              <a:pt x="0" y="160655"/>
                            </a:lnTo>
                            <a:lnTo>
                              <a:pt x="895985" y="160655"/>
                            </a:lnTo>
                            <a:lnTo>
                              <a:pt x="895985" y="0"/>
                            </a:lnTo>
                            <a:close/>
                          </a:path>
                        </a:pathLst>
                      </a:custGeom>
                      <a:solidFill>
                        <a:srgbClr val="0F6FC6"/>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 PAGE   \* MERGEFORMAT </w:t>
                          </w:r>
                          <w:r w:rsidDel="00000000" w:rsidR="00000000" w:rsidRPr="00000000">
                            <w:rPr>
                              <w:rFonts w:ascii="Arial" w:cs="Arial" w:eastAsia="Arial" w:hAnsi="Arial"/>
                              <w:b w:val="0"/>
                              <w:i w:val="0"/>
                              <w:smallCaps w:val="0"/>
                              <w:strike w:val="0"/>
                              <w:color w:val="ffffff"/>
                              <w:sz w:val="22"/>
                              <w:vertAlign w:val="baseline"/>
                            </w:rPr>
                            <w:t xml:space="preserve">18</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355600</wp:posOffset>
              </wp:positionV>
              <wp:extent cx="905510" cy="17018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05510" cy="17018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70c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432" w:hanging="432"/>
      </w:pPr>
      <w:rPr/>
    </w:lvl>
    <w:lvl w:ilvl="1">
      <w:start w:val="1"/>
      <w:numFmt w:val="decimal"/>
      <w:lvlText w:val="%1.%2"/>
      <w:lvlJc w:val="left"/>
      <w:pPr>
        <w:ind w:left="576" w:hanging="576"/>
      </w:pPr>
      <w:rPr>
        <w:rFonts w:ascii="Source Sans Pro" w:cs="Source Sans Pro" w:eastAsia="Source Sans Pro" w:hAnsi="Source Sans Pro"/>
        <w:color w:val="4472c4"/>
        <w:sz w:val="28"/>
        <w:szCs w:val="28"/>
      </w:rPr>
    </w:lvl>
    <w:lvl w:ilvl="2">
      <w:start w:val="1"/>
      <w:numFmt w:val="bullet"/>
      <w:lvlText w:val="●"/>
      <w:lvlJc w:val="left"/>
      <w:pPr>
        <w:ind w:left="720" w:hanging="720"/>
      </w:pPr>
      <w:rPr>
        <w:rFonts w:ascii="Noto Sans Symbols" w:cs="Noto Sans Symbols" w:eastAsia="Noto Sans Symbols" w:hAnsi="Noto Sans Symbols"/>
      </w:rPr>
    </w:lvl>
    <w:lvl w:ilvl="3">
      <w:start w:val="1"/>
      <w:numFmt w:val="decimal"/>
      <w:lvlText w:val="%1.%2.●.%4"/>
      <w:lvlJc w:val="left"/>
      <w:pPr>
        <w:ind w:left="864" w:hanging="864"/>
      </w:pPr>
      <w:rPr/>
    </w:lvl>
    <w:lvl w:ilvl="4">
      <w:start w:val="1"/>
      <w:numFmt w:val="decimal"/>
      <w:lvlText w:val="%1.%2.●.%4.%5"/>
      <w:lvlJc w:val="left"/>
      <w:pPr>
        <w:ind w:left="1008" w:hanging="1008"/>
      </w:pPr>
      <w:rPr/>
    </w:lvl>
    <w:lvl w:ilvl="5">
      <w:start w:val="1"/>
      <w:numFmt w:val="decimal"/>
      <w:lvlText w:val="%1.%2.●.%4.%5.%6"/>
      <w:lvlJc w:val="left"/>
      <w:pPr>
        <w:ind w:left="1152" w:hanging="1152"/>
      </w:pPr>
      <w:rPr/>
    </w:lvl>
    <w:lvl w:ilvl="6">
      <w:start w:val="1"/>
      <w:numFmt w:val="decimal"/>
      <w:lvlText w:val="%1.%2.●.%4.%5.%6.%7"/>
      <w:lvlJc w:val="left"/>
      <w:pPr>
        <w:ind w:left="1296" w:hanging="1296"/>
      </w:pPr>
      <w:rPr/>
    </w:lvl>
    <w:lvl w:ilvl="7">
      <w:start w:val="1"/>
      <w:numFmt w:val="decimal"/>
      <w:lvlText w:val="%1.%2.●.%4.%5.%6.%7.%8"/>
      <w:lvlJc w:val="left"/>
      <w:pPr>
        <w:ind w:left="1440" w:hanging="1440"/>
      </w:pPr>
      <w:rPr/>
    </w:lvl>
    <w:lvl w:ilvl="8">
      <w:start w:val="1"/>
      <w:numFmt w:val="decimal"/>
      <w:lvlText w:val="%1.%2.●.%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hd w:fill="dbf5f9" w:val="clear"/>
      <w:spacing w:after="40" w:before="300" w:line="240" w:lineRule="auto"/>
      <w:ind w:left="432" w:hanging="432"/>
      <w:jc w:val="left"/>
    </w:pPr>
    <w:rPr>
      <w:rFonts w:ascii="Source Sans Pro" w:cs="Source Sans Pro" w:eastAsia="Source Sans Pro" w:hAnsi="Source Sans Pro"/>
      <w:b w:val="1"/>
      <w:smallCaps w:val="1"/>
      <w:color w:val="0070c0"/>
      <w:sz w:val="30"/>
      <w:szCs w:val="30"/>
    </w:rPr>
  </w:style>
  <w:style w:type="paragraph" w:styleId="Heading2">
    <w:name w:val="heading 2"/>
    <w:basedOn w:val="Normal"/>
    <w:next w:val="Normal"/>
    <w:pPr>
      <w:shd w:fill="dbf5f9" w:val="clear"/>
      <w:tabs>
        <w:tab w:val="left" w:pos="-1134"/>
        <w:tab w:val="left" w:pos="-709"/>
      </w:tabs>
      <w:spacing w:after="120" w:before="240" w:line="240" w:lineRule="auto"/>
      <w:ind w:left="576" w:hanging="576"/>
      <w:jc w:val="left"/>
    </w:pPr>
    <w:rPr>
      <w:rFonts w:ascii="Source Sans Pro" w:cs="Source Sans Pro" w:eastAsia="Source Sans Pro" w:hAnsi="Source Sans Pro"/>
      <w:b w:val="1"/>
      <w:color w:val="0070c0"/>
      <w:sz w:val="28"/>
      <w:szCs w:val="28"/>
    </w:rPr>
  </w:style>
  <w:style w:type="paragraph" w:styleId="Heading3">
    <w:name w:val="heading 3"/>
    <w:basedOn w:val="Normal"/>
    <w:next w:val="Normal"/>
    <w:pPr>
      <w:spacing w:before="320" w:line="240" w:lineRule="auto"/>
      <w:ind w:left="720" w:hanging="720"/>
      <w:jc w:val="left"/>
    </w:pPr>
    <w:rPr>
      <w:rFonts w:ascii="Source Sans Pro" w:cs="Source Sans Pro" w:eastAsia="Source Sans Pro" w:hAnsi="Source Sans Pro"/>
      <w:b w:val="1"/>
      <w:color w:val="0f6fc6"/>
      <w:sz w:val="24"/>
      <w:szCs w:val="24"/>
    </w:rPr>
  </w:style>
  <w:style w:type="paragraph" w:styleId="Heading4">
    <w:name w:val="heading 4"/>
    <w:basedOn w:val="Normal"/>
    <w:next w:val="Normal"/>
    <w:pPr>
      <w:spacing w:after="0" w:before="240" w:lineRule="auto"/>
      <w:ind w:left="864" w:hanging="864"/>
    </w:pPr>
    <w:rPr>
      <w:rFonts w:ascii="Calibri" w:cs="Calibri" w:eastAsia="Calibri" w:hAnsi="Calibri"/>
      <w:b w:val="1"/>
      <w:color w:val="089ba2"/>
      <w:sz w:val="24"/>
      <w:szCs w:val="24"/>
    </w:rPr>
  </w:style>
  <w:style w:type="paragraph" w:styleId="Heading5">
    <w:name w:val="heading 5"/>
    <w:basedOn w:val="Normal"/>
    <w:next w:val="Normal"/>
    <w:pPr>
      <w:spacing w:after="0" w:before="200" w:lineRule="auto"/>
      <w:ind w:left="1008" w:hanging="1008"/>
    </w:pPr>
    <w:rPr>
      <w:rFonts w:ascii="Calibri" w:cs="Calibri" w:eastAsia="Calibri" w:hAnsi="Calibri"/>
      <w:b w:val="1"/>
      <w:i w:val="1"/>
      <w:color w:val="089ba2"/>
    </w:rPr>
  </w:style>
  <w:style w:type="paragraph" w:styleId="Heading6">
    <w:name w:val="heading 6"/>
    <w:basedOn w:val="Normal"/>
    <w:next w:val="Normal"/>
    <w:pPr>
      <w:spacing w:after="0" w:before="200" w:lineRule="auto"/>
      <w:ind w:left="1152" w:hanging="1152"/>
    </w:pPr>
    <w:rPr>
      <w:rFonts w:ascii="Calibri" w:cs="Calibri" w:eastAsia="Calibri" w:hAnsi="Calibri"/>
      <w:color w:val="05676b"/>
      <w:sz w:val="24"/>
      <w:szCs w:val="24"/>
    </w:rPr>
  </w:style>
  <w:style w:type="paragraph" w:styleId="Title">
    <w:name w:val="Title"/>
    <w:basedOn w:val="Normal"/>
    <w:next w:val="Normal"/>
    <w:pPr>
      <w:pBdr>
        <w:bottom w:color="0f6fc6" w:space="4" w:sz="8" w:val="single"/>
      </w:pBdr>
      <w:spacing w:line="240" w:lineRule="auto"/>
      <w:jc w:val="center"/>
    </w:pPr>
    <w:rPr>
      <w:rFonts w:ascii="Calibri" w:cs="Calibri" w:eastAsia="Calibri" w:hAnsi="Calibri"/>
      <w:b w:val="1"/>
      <w:smallCaps w:val="1"/>
      <w:color w:val="0f6fc6"/>
      <w:sz w:val="48"/>
      <w:szCs w:val="48"/>
    </w:rPr>
  </w:style>
  <w:style w:type="paragraph" w:styleId="Subtitle">
    <w:name w:val="Subtitle"/>
    <w:basedOn w:val="Normal"/>
    <w:next w:val="Normal"/>
    <w:pPr>
      <w:spacing w:after="480" w:line="240" w:lineRule="auto"/>
      <w:jc w:val="center"/>
    </w:pPr>
    <w:rPr>
      <w:rFonts w:ascii="Calibri" w:cs="Calibri" w:eastAsia="Calibri" w:hAnsi="Calibri"/>
      <w:color w:val="000000"/>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image" Target="media/image1.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